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5BB40" w14:textId="77777777" w:rsidR="0040572C" w:rsidRDefault="00000000">
      <w:pPr>
        <w:jc w:val="center"/>
      </w:pPr>
      <w:r>
        <w:rPr>
          <w:rFonts w:ascii="Arial" w:hAnsi="Arial" w:cs="Arial"/>
          <w:b/>
          <w:noProof/>
          <w:sz w:val="24"/>
          <w:szCs w:val="24"/>
          <w:lang w:eastAsia="en-GB"/>
        </w:rPr>
        <w:drawing>
          <wp:inline distT="0" distB="0" distL="0" distR="0" wp14:anchorId="2AA8FE0B" wp14:editId="3026C84F">
            <wp:extent cx="1282811" cy="1438204"/>
            <wp:effectExtent l="0" t="0" r="0" b="0"/>
            <wp:docPr id="297535497" name="Picture 1" descr="\\datasilo\vol_users$\sbra1004\LOGO\NTP Logo Process RGB.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r="54295"/>
                    <a:stretch>
                      <a:fillRect/>
                    </a:stretch>
                  </pic:blipFill>
                  <pic:spPr>
                    <a:xfrm>
                      <a:off x="0" y="0"/>
                      <a:ext cx="1282811" cy="1438204"/>
                    </a:xfrm>
                    <a:prstGeom prst="rect">
                      <a:avLst/>
                    </a:prstGeom>
                    <a:noFill/>
                    <a:ln>
                      <a:noFill/>
                      <a:prstDash/>
                    </a:ln>
                  </pic:spPr>
                </pic:pic>
              </a:graphicData>
            </a:graphic>
          </wp:inline>
        </w:drawing>
      </w:r>
    </w:p>
    <w:p w14:paraId="34FD59A5" w14:textId="77777777" w:rsidR="0040572C" w:rsidRDefault="00000000">
      <w:pPr>
        <w:jc w:val="center"/>
        <w:rPr>
          <w:rFonts w:ascii="Arial" w:hAnsi="Arial" w:cs="Arial"/>
          <w:b/>
          <w:color w:val="808080"/>
          <w:sz w:val="72"/>
          <w:szCs w:val="72"/>
        </w:rPr>
      </w:pPr>
      <w:r>
        <w:rPr>
          <w:rFonts w:ascii="Arial" w:hAnsi="Arial" w:cs="Arial"/>
          <w:b/>
          <w:color w:val="808080"/>
          <w:sz w:val="72"/>
          <w:szCs w:val="72"/>
        </w:rPr>
        <w:t>Former WC Block, Tynemouth</w:t>
      </w:r>
    </w:p>
    <w:p w14:paraId="7664EF25" w14:textId="77777777" w:rsidR="0040572C" w:rsidRDefault="0040572C">
      <w:pPr>
        <w:jc w:val="center"/>
        <w:rPr>
          <w:rFonts w:ascii="Arial" w:hAnsi="Arial" w:cs="Arial"/>
          <w:b/>
          <w:sz w:val="24"/>
          <w:szCs w:val="24"/>
          <w:u w:val="single"/>
        </w:rPr>
      </w:pPr>
    </w:p>
    <w:p w14:paraId="19376757" w14:textId="77777777" w:rsidR="0040572C" w:rsidRDefault="00000000">
      <w:pPr>
        <w:jc w:val="center"/>
      </w:pPr>
      <w:r>
        <w:rPr>
          <w:noProof/>
        </w:rPr>
        <w:drawing>
          <wp:anchor distT="0" distB="0" distL="114300" distR="114300" simplePos="0" relativeHeight="251662336" behindDoc="1" locked="0" layoutInCell="1" allowOverlap="1" wp14:anchorId="5ADF5025" wp14:editId="4412864A">
            <wp:simplePos x="0" y="0"/>
            <wp:positionH relativeFrom="margin">
              <wp:align>center</wp:align>
            </wp:positionH>
            <wp:positionV relativeFrom="page">
              <wp:posOffset>3401055</wp:posOffset>
            </wp:positionV>
            <wp:extent cx="4529452" cy="5428619"/>
            <wp:effectExtent l="7616" t="11434" r="12065" b="12064"/>
            <wp:wrapNone/>
            <wp:docPr id="1359558211" name="Picture 1562280673" descr="A building with a brick roof&#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19460" t="2810" r="21612" b="2810"/>
                    <a:stretch>
                      <a:fillRect/>
                    </a:stretch>
                  </pic:blipFill>
                  <pic:spPr>
                    <a:xfrm rot="5400013">
                      <a:off x="0" y="0"/>
                      <a:ext cx="4529452" cy="5428619"/>
                    </a:xfrm>
                    <a:prstGeom prst="rect">
                      <a:avLst/>
                    </a:prstGeom>
                    <a:noFill/>
                    <a:ln>
                      <a:noFill/>
                      <a:prstDash/>
                    </a:ln>
                  </pic:spPr>
                </pic:pic>
              </a:graphicData>
            </a:graphic>
          </wp:anchor>
        </w:drawing>
      </w:r>
    </w:p>
    <w:p w14:paraId="7D8422AF" w14:textId="77777777" w:rsidR="0040572C" w:rsidRDefault="0040572C">
      <w:pPr>
        <w:jc w:val="center"/>
        <w:rPr>
          <w:rFonts w:ascii="Arial" w:hAnsi="Arial" w:cs="Arial"/>
          <w:b/>
          <w:sz w:val="24"/>
          <w:szCs w:val="24"/>
          <w:u w:val="single"/>
        </w:rPr>
      </w:pPr>
    </w:p>
    <w:p w14:paraId="5133889D" w14:textId="77777777" w:rsidR="0040572C" w:rsidRDefault="0040572C">
      <w:pPr>
        <w:jc w:val="center"/>
        <w:rPr>
          <w:rFonts w:ascii="Arial" w:hAnsi="Arial" w:cs="Arial"/>
          <w:b/>
          <w:sz w:val="24"/>
          <w:szCs w:val="24"/>
          <w:u w:val="single"/>
        </w:rPr>
      </w:pPr>
    </w:p>
    <w:p w14:paraId="410CBE62" w14:textId="77777777" w:rsidR="0040572C" w:rsidRDefault="00000000">
      <w:pPr>
        <w:jc w:val="center"/>
        <w:rPr>
          <w:rFonts w:ascii="Arial" w:hAnsi="Arial" w:cs="Arial"/>
          <w:b/>
          <w:sz w:val="40"/>
          <w:szCs w:val="40"/>
        </w:rPr>
      </w:pPr>
      <w:r>
        <w:rPr>
          <w:rFonts w:ascii="Arial" w:hAnsi="Arial" w:cs="Arial"/>
          <w:b/>
          <w:sz w:val="40"/>
          <w:szCs w:val="40"/>
        </w:rPr>
        <w:t>Disused WC Block, Front Street, Tynemouth</w:t>
      </w:r>
    </w:p>
    <w:p w14:paraId="20F09D28" w14:textId="77777777" w:rsidR="0040572C" w:rsidRDefault="0040572C">
      <w:pPr>
        <w:jc w:val="center"/>
        <w:rPr>
          <w:rFonts w:ascii="Arial" w:hAnsi="Arial" w:cs="Arial"/>
          <w:b/>
          <w:sz w:val="24"/>
          <w:szCs w:val="24"/>
          <w:u w:val="single"/>
        </w:rPr>
      </w:pPr>
    </w:p>
    <w:p w14:paraId="49C9BC0E" w14:textId="77777777" w:rsidR="0040572C" w:rsidRDefault="0040572C">
      <w:pPr>
        <w:jc w:val="center"/>
        <w:rPr>
          <w:rFonts w:ascii="Arial" w:hAnsi="Arial" w:cs="Arial"/>
          <w:b/>
          <w:sz w:val="24"/>
          <w:szCs w:val="24"/>
          <w:u w:val="single"/>
        </w:rPr>
      </w:pPr>
    </w:p>
    <w:p w14:paraId="5B404B96" w14:textId="77777777" w:rsidR="0040572C" w:rsidRDefault="0040572C">
      <w:pPr>
        <w:jc w:val="center"/>
        <w:rPr>
          <w:rFonts w:ascii="Arial" w:hAnsi="Arial" w:cs="Arial"/>
          <w:b/>
          <w:sz w:val="24"/>
          <w:szCs w:val="24"/>
          <w:u w:val="single"/>
        </w:rPr>
      </w:pPr>
    </w:p>
    <w:p w14:paraId="4CA0A5EA" w14:textId="77777777" w:rsidR="0040572C" w:rsidRDefault="0040572C">
      <w:pPr>
        <w:jc w:val="center"/>
        <w:rPr>
          <w:rFonts w:ascii="Arial" w:hAnsi="Arial" w:cs="Arial"/>
          <w:b/>
          <w:sz w:val="24"/>
          <w:szCs w:val="24"/>
          <w:u w:val="single"/>
        </w:rPr>
      </w:pPr>
    </w:p>
    <w:p w14:paraId="4A09D57A" w14:textId="77777777" w:rsidR="0040572C" w:rsidRDefault="0040572C">
      <w:pPr>
        <w:jc w:val="center"/>
        <w:rPr>
          <w:rFonts w:ascii="Arial" w:hAnsi="Arial" w:cs="Arial"/>
          <w:b/>
          <w:sz w:val="24"/>
          <w:szCs w:val="24"/>
          <w:u w:val="single"/>
        </w:rPr>
      </w:pPr>
    </w:p>
    <w:p w14:paraId="764F907E" w14:textId="77777777" w:rsidR="0040572C" w:rsidRDefault="0040572C">
      <w:pPr>
        <w:jc w:val="center"/>
        <w:rPr>
          <w:rFonts w:ascii="Arial" w:hAnsi="Arial" w:cs="Arial"/>
          <w:b/>
          <w:sz w:val="24"/>
          <w:szCs w:val="24"/>
          <w:u w:val="single"/>
        </w:rPr>
      </w:pPr>
    </w:p>
    <w:p w14:paraId="6567368B" w14:textId="77777777" w:rsidR="0040572C" w:rsidRDefault="0040572C">
      <w:pPr>
        <w:jc w:val="center"/>
        <w:rPr>
          <w:rFonts w:ascii="Arial" w:hAnsi="Arial" w:cs="Arial"/>
          <w:b/>
          <w:sz w:val="24"/>
          <w:szCs w:val="24"/>
          <w:u w:val="single"/>
        </w:rPr>
      </w:pPr>
    </w:p>
    <w:p w14:paraId="43A46D9A" w14:textId="77777777" w:rsidR="0040572C" w:rsidRDefault="0040572C">
      <w:pPr>
        <w:jc w:val="center"/>
        <w:rPr>
          <w:rFonts w:ascii="Arial" w:hAnsi="Arial" w:cs="Arial"/>
          <w:b/>
          <w:sz w:val="24"/>
          <w:szCs w:val="24"/>
          <w:u w:val="single"/>
        </w:rPr>
      </w:pPr>
    </w:p>
    <w:p w14:paraId="160D977F" w14:textId="77777777" w:rsidR="0040572C" w:rsidRDefault="0040572C">
      <w:pPr>
        <w:jc w:val="center"/>
        <w:rPr>
          <w:rFonts w:ascii="Arial" w:hAnsi="Arial" w:cs="Arial"/>
          <w:b/>
          <w:sz w:val="24"/>
          <w:szCs w:val="24"/>
          <w:u w:val="single"/>
        </w:rPr>
      </w:pPr>
    </w:p>
    <w:p w14:paraId="2279A1DB" w14:textId="77777777" w:rsidR="0040572C" w:rsidRDefault="0040572C">
      <w:pPr>
        <w:jc w:val="center"/>
        <w:rPr>
          <w:rFonts w:ascii="Arial" w:hAnsi="Arial" w:cs="Arial"/>
          <w:b/>
          <w:sz w:val="24"/>
          <w:szCs w:val="24"/>
          <w:u w:val="single"/>
        </w:rPr>
      </w:pPr>
    </w:p>
    <w:p w14:paraId="2F43034F" w14:textId="77777777" w:rsidR="0040572C" w:rsidRDefault="0040572C">
      <w:pPr>
        <w:jc w:val="center"/>
        <w:rPr>
          <w:rFonts w:ascii="Arial" w:hAnsi="Arial" w:cs="Arial"/>
          <w:b/>
          <w:sz w:val="24"/>
          <w:szCs w:val="24"/>
          <w:u w:val="single"/>
        </w:rPr>
      </w:pPr>
    </w:p>
    <w:p w14:paraId="38E2C2BE" w14:textId="77777777" w:rsidR="0040572C" w:rsidRDefault="0040572C">
      <w:pPr>
        <w:jc w:val="center"/>
        <w:rPr>
          <w:rFonts w:ascii="Arial" w:hAnsi="Arial" w:cs="Arial"/>
          <w:b/>
          <w:sz w:val="24"/>
          <w:szCs w:val="24"/>
          <w:u w:val="single"/>
        </w:rPr>
      </w:pPr>
    </w:p>
    <w:p w14:paraId="6E55D314" w14:textId="77777777" w:rsidR="0040572C" w:rsidRDefault="0040572C">
      <w:pPr>
        <w:jc w:val="center"/>
        <w:rPr>
          <w:rFonts w:ascii="Arial" w:hAnsi="Arial" w:cs="Arial"/>
          <w:b/>
          <w:sz w:val="24"/>
          <w:szCs w:val="24"/>
          <w:u w:val="single"/>
        </w:rPr>
      </w:pPr>
    </w:p>
    <w:p w14:paraId="6D8FA138" w14:textId="77777777" w:rsidR="0040572C" w:rsidRDefault="0040572C">
      <w:pPr>
        <w:jc w:val="center"/>
        <w:rPr>
          <w:rFonts w:ascii="Arial" w:hAnsi="Arial" w:cs="Arial"/>
          <w:b/>
          <w:sz w:val="24"/>
          <w:szCs w:val="24"/>
          <w:u w:val="single"/>
        </w:rPr>
      </w:pPr>
    </w:p>
    <w:p w14:paraId="3A28E465" w14:textId="77777777" w:rsidR="0040572C" w:rsidRDefault="0040572C">
      <w:pPr>
        <w:jc w:val="center"/>
        <w:rPr>
          <w:rFonts w:ascii="Arial" w:hAnsi="Arial" w:cs="Arial"/>
          <w:b/>
          <w:sz w:val="24"/>
          <w:szCs w:val="24"/>
          <w:u w:val="single"/>
        </w:rPr>
      </w:pPr>
    </w:p>
    <w:p w14:paraId="4DCEC4B1" w14:textId="77777777" w:rsidR="0040572C" w:rsidRDefault="0040572C">
      <w:pPr>
        <w:jc w:val="center"/>
        <w:rPr>
          <w:rFonts w:ascii="Arial" w:hAnsi="Arial" w:cs="Arial"/>
          <w:b/>
          <w:sz w:val="24"/>
          <w:szCs w:val="24"/>
          <w:u w:val="single"/>
        </w:rPr>
      </w:pPr>
    </w:p>
    <w:p w14:paraId="105C9784" w14:textId="77777777" w:rsidR="0040572C" w:rsidRDefault="0040572C">
      <w:pPr>
        <w:jc w:val="center"/>
        <w:rPr>
          <w:rFonts w:ascii="Arial" w:hAnsi="Arial" w:cs="Arial"/>
          <w:b/>
          <w:sz w:val="24"/>
          <w:szCs w:val="24"/>
          <w:u w:val="single"/>
        </w:rPr>
      </w:pPr>
    </w:p>
    <w:p w14:paraId="4B2D54EE" w14:textId="77777777" w:rsidR="0040572C" w:rsidRDefault="0040572C">
      <w:pPr>
        <w:jc w:val="center"/>
        <w:rPr>
          <w:rFonts w:ascii="Arial" w:hAnsi="Arial" w:cs="Arial"/>
          <w:b/>
          <w:sz w:val="24"/>
          <w:szCs w:val="24"/>
          <w:u w:val="single"/>
        </w:rPr>
      </w:pPr>
    </w:p>
    <w:p w14:paraId="25200E39" w14:textId="77777777" w:rsidR="0040572C" w:rsidRDefault="0040572C">
      <w:pPr>
        <w:jc w:val="center"/>
        <w:rPr>
          <w:rFonts w:ascii="Arial" w:hAnsi="Arial" w:cs="Arial"/>
          <w:b/>
          <w:sz w:val="24"/>
          <w:szCs w:val="24"/>
          <w:u w:val="single"/>
        </w:rPr>
      </w:pPr>
    </w:p>
    <w:p w14:paraId="59CE596D" w14:textId="77777777" w:rsidR="0040572C" w:rsidRDefault="0040572C">
      <w:pPr>
        <w:jc w:val="center"/>
        <w:rPr>
          <w:rFonts w:ascii="Arial" w:hAnsi="Arial" w:cs="Arial"/>
          <w:b/>
          <w:sz w:val="24"/>
          <w:szCs w:val="24"/>
          <w:u w:val="single"/>
        </w:rPr>
      </w:pPr>
    </w:p>
    <w:p w14:paraId="5C4997B1" w14:textId="77777777" w:rsidR="0040572C" w:rsidRDefault="0040572C">
      <w:pPr>
        <w:jc w:val="center"/>
        <w:rPr>
          <w:rFonts w:ascii="Arial" w:hAnsi="Arial" w:cs="Arial"/>
          <w:b/>
          <w:sz w:val="24"/>
          <w:szCs w:val="24"/>
          <w:u w:val="single"/>
        </w:rPr>
      </w:pPr>
    </w:p>
    <w:p w14:paraId="0E4D4D20" w14:textId="77777777" w:rsidR="0040572C" w:rsidRDefault="0040572C">
      <w:pPr>
        <w:jc w:val="center"/>
        <w:rPr>
          <w:rFonts w:ascii="Arial" w:hAnsi="Arial" w:cs="Arial"/>
          <w:b/>
          <w:sz w:val="24"/>
          <w:szCs w:val="24"/>
          <w:u w:val="single"/>
        </w:rPr>
      </w:pPr>
    </w:p>
    <w:p w14:paraId="469486B6" w14:textId="77777777" w:rsidR="0040572C" w:rsidRDefault="0040572C">
      <w:pPr>
        <w:jc w:val="center"/>
        <w:rPr>
          <w:rFonts w:ascii="Arial" w:hAnsi="Arial" w:cs="Arial"/>
          <w:b/>
          <w:sz w:val="24"/>
          <w:szCs w:val="24"/>
          <w:u w:val="single"/>
        </w:rPr>
      </w:pPr>
    </w:p>
    <w:p w14:paraId="4B00D5E6" w14:textId="77777777" w:rsidR="0040572C" w:rsidRDefault="0040572C">
      <w:pPr>
        <w:jc w:val="center"/>
        <w:rPr>
          <w:rFonts w:ascii="Arial" w:hAnsi="Arial" w:cs="Arial"/>
          <w:b/>
          <w:sz w:val="24"/>
          <w:szCs w:val="24"/>
          <w:u w:val="single"/>
        </w:rPr>
      </w:pPr>
    </w:p>
    <w:p w14:paraId="7A1AB3F7" w14:textId="77777777" w:rsidR="0040572C" w:rsidRDefault="0040572C">
      <w:pPr>
        <w:jc w:val="center"/>
        <w:rPr>
          <w:rFonts w:ascii="Arial" w:hAnsi="Arial" w:cs="Arial"/>
          <w:b/>
          <w:sz w:val="24"/>
          <w:szCs w:val="24"/>
          <w:u w:val="single"/>
        </w:rPr>
      </w:pPr>
    </w:p>
    <w:p w14:paraId="6D76FBA5" w14:textId="77777777" w:rsidR="0040572C" w:rsidRDefault="0040572C">
      <w:pPr>
        <w:jc w:val="center"/>
        <w:rPr>
          <w:rFonts w:ascii="Arial" w:hAnsi="Arial" w:cs="Arial"/>
          <w:b/>
          <w:sz w:val="24"/>
          <w:szCs w:val="24"/>
          <w:u w:val="single"/>
        </w:rPr>
      </w:pPr>
    </w:p>
    <w:p w14:paraId="08A0DEF5" w14:textId="77777777" w:rsidR="0040572C" w:rsidRDefault="0040572C">
      <w:pPr>
        <w:jc w:val="center"/>
        <w:rPr>
          <w:rFonts w:ascii="Arial" w:hAnsi="Arial" w:cs="Arial"/>
          <w:b/>
          <w:sz w:val="24"/>
          <w:szCs w:val="24"/>
          <w:u w:val="single"/>
        </w:rPr>
      </w:pPr>
    </w:p>
    <w:p w14:paraId="1E9613C7" w14:textId="77777777" w:rsidR="0040572C" w:rsidRDefault="00000000">
      <w:pPr>
        <w:rPr>
          <w:rFonts w:ascii="Arial" w:hAnsi="Arial" w:cs="Arial"/>
          <w:b/>
          <w:caps/>
          <w:sz w:val="24"/>
          <w:szCs w:val="24"/>
          <w:u w:val="single"/>
        </w:rPr>
      </w:pPr>
      <w:r>
        <w:rPr>
          <w:rFonts w:ascii="Arial" w:hAnsi="Arial" w:cs="Arial"/>
          <w:b/>
          <w:caps/>
          <w:sz w:val="24"/>
          <w:szCs w:val="24"/>
          <w:u w:val="single"/>
        </w:rPr>
        <w:t xml:space="preserve">                              </w:t>
      </w:r>
    </w:p>
    <w:p w14:paraId="7E818AA9" w14:textId="77777777" w:rsidR="0040572C" w:rsidRDefault="00000000">
      <w:pPr>
        <w:pStyle w:val="Heading2"/>
        <w:rPr>
          <w:rFonts w:ascii="Arial" w:hAnsi="Arial" w:cs="Arial"/>
          <w:szCs w:val="24"/>
        </w:rPr>
      </w:pPr>
      <w:r>
        <w:rPr>
          <w:rFonts w:ascii="Arial" w:hAnsi="Arial" w:cs="Arial"/>
          <w:szCs w:val="24"/>
        </w:rPr>
        <w:t xml:space="preserve">For further information please </w:t>
      </w:r>
      <w:proofErr w:type="gramStart"/>
      <w:r>
        <w:rPr>
          <w:rFonts w:ascii="Arial" w:hAnsi="Arial" w:cs="Arial"/>
          <w:szCs w:val="24"/>
        </w:rPr>
        <w:t>contact:-</w:t>
      </w:r>
      <w:proofErr w:type="gramEnd"/>
    </w:p>
    <w:p w14:paraId="4AB17FA3" w14:textId="77777777" w:rsidR="0040572C" w:rsidRDefault="00000000">
      <w:pPr>
        <w:jc w:val="center"/>
        <w:rPr>
          <w:rFonts w:ascii="Arial" w:hAnsi="Arial" w:cs="Arial"/>
          <w:sz w:val="24"/>
          <w:szCs w:val="24"/>
        </w:rPr>
      </w:pPr>
      <w:r>
        <w:rPr>
          <w:rFonts w:ascii="Arial" w:hAnsi="Arial" w:cs="Arial"/>
          <w:sz w:val="24"/>
          <w:szCs w:val="24"/>
        </w:rPr>
        <w:t xml:space="preserve"> Strategic Property, Quadrant, </w:t>
      </w:r>
    </w:p>
    <w:p w14:paraId="167A6F01" w14:textId="77777777" w:rsidR="0040572C" w:rsidRDefault="00000000">
      <w:pPr>
        <w:jc w:val="center"/>
        <w:rPr>
          <w:rFonts w:ascii="Arial" w:hAnsi="Arial" w:cs="Arial"/>
          <w:sz w:val="24"/>
          <w:szCs w:val="24"/>
        </w:rPr>
      </w:pPr>
      <w:r>
        <w:rPr>
          <w:rFonts w:ascii="Arial" w:hAnsi="Arial" w:cs="Arial"/>
          <w:sz w:val="24"/>
          <w:szCs w:val="24"/>
        </w:rPr>
        <w:t>Cobalt Business Park, The Silverlink North, North Tyneside, NE27 0BY</w:t>
      </w:r>
    </w:p>
    <w:p w14:paraId="72012438" w14:textId="77777777" w:rsidR="0040572C" w:rsidRDefault="00000000">
      <w:pPr>
        <w:pStyle w:val="Heading3"/>
        <w:jc w:val="center"/>
        <w:rPr>
          <w:rFonts w:ascii="Arial" w:hAnsi="Arial" w:cs="Arial"/>
          <w:b w:val="0"/>
          <w:sz w:val="24"/>
          <w:szCs w:val="24"/>
        </w:rPr>
      </w:pPr>
      <w:r>
        <w:rPr>
          <w:rFonts w:ascii="Arial" w:hAnsi="Arial" w:cs="Arial"/>
          <w:b w:val="0"/>
          <w:sz w:val="24"/>
          <w:szCs w:val="24"/>
        </w:rPr>
        <w:t xml:space="preserve">Tel. 0191 643 2142 </w:t>
      </w:r>
    </w:p>
    <w:p w14:paraId="30D774A7" w14:textId="77777777" w:rsidR="0040572C" w:rsidRDefault="00000000">
      <w:pPr>
        <w:pStyle w:val="Heading3"/>
        <w:jc w:val="center"/>
      </w:pPr>
      <w:r>
        <w:rPr>
          <w:rFonts w:ascii="Arial" w:hAnsi="Arial" w:cs="Arial"/>
          <w:b w:val="0"/>
          <w:sz w:val="24"/>
          <w:szCs w:val="24"/>
        </w:rPr>
        <w:t xml:space="preserve">or e-mail </w:t>
      </w:r>
      <w:hyperlink r:id="rId9" w:history="1">
        <w:r>
          <w:rPr>
            <w:rStyle w:val="Hyperlink"/>
            <w:rFonts w:ascii="Arial" w:hAnsi="Arial" w:cs="Arial"/>
            <w:b w:val="0"/>
            <w:sz w:val="24"/>
            <w:szCs w:val="24"/>
          </w:rPr>
          <w:t>strategic.property@northtyneside.gov.uk</w:t>
        </w:r>
      </w:hyperlink>
      <w:r>
        <w:rPr>
          <w:rFonts w:ascii="Arial" w:hAnsi="Arial" w:cs="Arial"/>
          <w:b w:val="0"/>
          <w:sz w:val="24"/>
          <w:szCs w:val="24"/>
        </w:rPr>
        <w:t xml:space="preserve"> </w:t>
      </w:r>
    </w:p>
    <w:p w14:paraId="54A2EB55" w14:textId="77777777" w:rsidR="0040572C" w:rsidRDefault="0040572C">
      <w:pPr>
        <w:pStyle w:val="Heading3"/>
        <w:rPr>
          <w:rFonts w:ascii="Arial" w:hAnsi="Arial" w:cs="Arial"/>
          <w:sz w:val="24"/>
          <w:szCs w:val="24"/>
        </w:rPr>
      </w:pPr>
    </w:p>
    <w:p w14:paraId="092AEC5B" w14:textId="77777777" w:rsidR="0040572C" w:rsidRDefault="0040572C">
      <w:pPr>
        <w:rPr>
          <w:rFonts w:ascii="Poppins" w:hAnsi="Poppins" w:cs="Poppins"/>
          <w:sz w:val="24"/>
          <w:szCs w:val="24"/>
        </w:rPr>
      </w:pPr>
    </w:p>
    <w:p w14:paraId="4EBA15AE" w14:textId="77777777" w:rsidR="0040572C" w:rsidRDefault="00000000">
      <w:pPr>
        <w:rPr>
          <w:rFonts w:ascii="Poppins" w:hAnsi="Poppins" w:cs="Poppins"/>
          <w:sz w:val="24"/>
          <w:szCs w:val="24"/>
        </w:rPr>
      </w:pPr>
      <w:r>
        <w:rPr>
          <w:rFonts w:ascii="Poppins" w:hAnsi="Poppins" w:cs="Poppins"/>
          <w:sz w:val="24"/>
          <w:szCs w:val="24"/>
        </w:rPr>
        <w:lastRenderedPageBreak/>
        <w:t xml:space="preserve">North Tyneside Council are delighted to invite offers for the Former WC block on Front Street, Tynemouth. The Council are looking for offers to let the premises by way </w:t>
      </w:r>
      <w:proofErr w:type="gramStart"/>
      <w:r>
        <w:rPr>
          <w:rFonts w:ascii="Poppins" w:hAnsi="Poppins" w:cs="Poppins"/>
          <w:sz w:val="24"/>
          <w:szCs w:val="24"/>
        </w:rPr>
        <w:t>of  informal</w:t>
      </w:r>
      <w:proofErr w:type="gramEnd"/>
      <w:r>
        <w:rPr>
          <w:rFonts w:ascii="Poppins" w:hAnsi="Poppins" w:cs="Poppins"/>
          <w:sz w:val="24"/>
          <w:szCs w:val="24"/>
        </w:rPr>
        <w:t xml:space="preserve"> tender. Applicants should provide any information relevant to the questions outlined at the bottom of the document. Instructions on how to submit offers are also included below.</w:t>
      </w:r>
    </w:p>
    <w:p w14:paraId="53DE9E02" w14:textId="77777777" w:rsidR="0040572C" w:rsidRDefault="0040572C">
      <w:pPr>
        <w:rPr>
          <w:rFonts w:ascii="Poppins" w:hAnsi="Poppins" w:cs="Poppins"/>
          <w:sz w:val="24"/>
          <w:szCs w:val="24"/>
        </w:rPr>
      </w:pPr>
    </w:p>
    <w:p w14:paraId="1E609EDA" w14:textId="77777777" w:rsidR="0040572C" w:rsidRDefault="00000000">
      <w:pPr>
        <w:pStyle w:val="Heading3"/>
        <w:rPr>
          <w:rFonts w:ascii="Poppins" w:hAnsi="Poppins" w:cs="Poppins"/>
          <w:caps/>
          <w:sz w:val="24"/>
          <w:szCs w:val="24"/>
        </w:rPr>
      </w:pPr>
      <w:r>
        <w:rPr>
          <w:rFonts w:ascii="Poppins" w:hAnsi="Poppins" w:cs="Poppins"/>
          <w:caps/>
          <w:sz w:val="24"/>
          <w:szCs w:val="24"/>
        </w:rPr>
        <w:t>PROPERTY DESCRIPTION</w:t>
      </w:r>
    </w:p>
    <w:p w14:paraId="7BBAC8CA" w14:textId="77777777" w:rsidR="0040572C" w:rsidRDefault="0040572C">
      <w:pPr>
        <w:rPr>
          <w:rFonts w:ascii="Poppins" w:hAnsi="Poppins" w:cs="Poppins"/>
          <w:sz w:val="24"/>
          <w:szCs w:val="24"/>
        </w:rPr>
      </w:pPr>
    </w:p>
    <w:p w14:paraId="47B5E50B" w14:textId="77777777" w:rsidR="0040572C" w:rsidRDefault="00000000">
      <w:pPr>
        <w:rPr>
          <w:rFonts w:ascii="Poppins" w:hAnsi="Poppins" w:cs="Poppins"/>
          <w:sz w:val="24"/>
          <w:szCs w:val="24"/>
        </w:rPr>
      </w:pPr>
      <w:r>
        <w:rPr>
          <w:rFonts w:ascii="Poppins" w:hAnsi="Poppins" w:cs="Poppins"/>
          <w:sz w:val="24"/>
          <w:szCs w:val="24"/>
        </w:rPr>
        <w:t xml:space="preserve">The kiosk measures at 18 meters squared and holds a prominent position where East Street and Front Street meet in Tynemouth. The property is a detached single storey of steel frame construction with brick slips and a double hipped pitched slate roof. Internally, the property briefly comprises three unisex WC’s and a small plant room and the walls and floors are clad with ceramic tiles. Each WC area contains a </w:t>
      </w:r>
      <w:proofErr w:type="gramStart"/>
      <w:r>
        <w:rPr>
          <w:rFonts w:ascii="Poppins" w:hAnsi="Poppins" w:cs="Poppins"/>
          <w:sz w:val="24"/>
          <w:szCs w:val="24"/>
        </w:rPr>
        <w:t>stainless steel</w:t>
      </w:r>
      <w:proofErr w:type="gramEnd"/>
      <w:r>
        <w:rPr>
          <w:rFonts w:ascii="Poppins" w:hAnsi="Poppins" w:cs="Poppins"/>
          <w:sz w:val="24"/>
          <w:szCs w:val="24"/>
        </w:rPr>
        <w:t xml:space="preserve"> WC with integrated wash station, ceiling mounted light fittings and mechanical extractor fans. The WC areas have powder coated steel doors which are coin operated currently and the plant room has a ‘Euro’ style locking mechanism. </w:t>
      </w:r>
    </w:p>
    <w:p w14:paraId="2820B3FC" w14:textId="77777777" w:rsidR="0040572C" w:rsidRDefault="0040572C">
      <w:pPr>
        <w:rPr>
          <w:rFonts w:ascii="Poppins" w:hAnsi="Poppins" w:cs="Poppins"/>
          <w:sz w:val="24"/>
          <w:szCs w:val="24"/>
        </w:rPr>
      </w:pPr>
    </w:p>
    <w:p w14:paraId="09A58DFC" w14:textId="77777777" w:rsidR="0040572C" w:rsidRDefault="00000000">
      <w:pPr>
        <w:rPr>
          <w:rFonts w:ascii="Poppins" w:hAnsi="Poppins" w:cs="Poppins"/>
          <w:sz w:val="24"/>
          <w:szCs w:val="24"/>
        </w:rPr>
      </w:pPr>
      <w:r>
        <w:rPr>
          <w:rFonts w:ascii="Poppins" w:hAnsi="Poppins" w:cs="Poppins"/>
          <w:sz w:val="24"/>
          <w:szCs w:val="24"/>
        </w:rPr>
        <w:t xml:space="preserve">The property will be available in its current condition, with electricity and water supply. The successful applicant may fit the property out as they require, subject to Landlord approval and obtaining the </w:t>
      </w:r>
      <w:proofErr w:type="spellStart"/>
      <w:r>
        <w:rPr>
          <w:rFonts w:ascii="Poppins" w:hAnsi="Poppins" w:cs="Poppins"/>
          <w:sz w:val="24"/>
          <w:szCs w:val="24"/>
        </w:rPr>
        <w:t>relevent</w:t>
      </w:r>
      <w:proofErr w:type="spellEnd"/>
      <w:r>
        <w:rPr>
          <w:rFonts w:ascii="Poppins" w:hAnsi="Poppins" w:cs="Poppins"/>
          <w:sz w:val="24"/>
          <w:szCs w:val="24"/>
        </w:rPr>
        <w:t xml:space="preserve"> planning permission and subsequent licences and approvals. </w:t>
      </w:r>
    </w:p>
    <w:p w14:paraId="2F44C24E" w14:textId="77777777" w:rsidR="0040572C" w:rsidRDefault="0040572C">
      <w:pPr>
        <w:rPr>
          <w:rFonts w:ascii="Poppins" w:hAnsi="Poppins" w:cs="Poppins"/>
          <w:sz w:val="24"/>
          <w:szCs w:val="24"/>
        </w:rPr>
      </w:pPr>
    </w:p>
    <w:p w14:paraId="7BDF084B" w14:textId="77777777" w:rsidR="0040572C" w:rsidRDefault="00000000">
      <w:pPr>
        <w:pStyle w:val="Heading3"/>
        <w:rPr>
          <w:rFonts w:ascii="Poppins" w:hAnsi="Poppins" w:cs="Poppins"/>
          <w:sz w:val="24"/>
          <w:szCs w:val="24"/>
        </w:rPr>
      </w:pPr>
      <w:r>
        <w:rPr>
          <w:rFonts w:ascii="Poppins" w:hAnsi="Poppins" w:cs="Poppins"/>
          <w:sz w:val="24"/>
          <w:szCs w:val="24"/>
        </w:rPr>
        <w:t>USE</w:t>
      </w:r>
    </w:p>
    <w:p w14:paraId="364E1CE8" w14:textId="77777777" w:rsidR="0040572C" w:rsidRDefault="0040572C">
      <w:pPr>
        <w:rPr>
          <w:rFonts w:ascii="Poppins" w:hAnsi="Poppins" w:cs="Poppins"/>
          <w:sz w:val="24"/>
          <w:szCs w:val="24"/>
        </w:rPr>
      </w:pPr>
    </w:p>
    <w:p w14:paraId="6DB7CD44" w14:textId="77777777" w:rsidR="0040572C" w:rsidRDefault="00000000">
      <w:pPr>
        <w:rPr>
          <w:rFonts w:ascii="Poppins" w:hAnsi="Poppins" w:cs="Poppins"/>
          <w:sz w:val="24"/>
          <w:szCs w:val="24"/>
        </w:rPr>
      </w:pPr>
      <w:r>
        <w:rPr>
          <w:rFonts w:ascii="Poppins" w:hAnsi="Poppins" w:cs="Poppins"/>
          <w:sz w:val="24"/>
          <w:szCs w:val="24"/>
        </w:rPr>
        <w:t xml:space="preserve">North Tyneside Council are open to the proposed use of the property, subject to the successful applicant applying for change of use and </w:t>
      </w:r>
      <w:proofErr w:type="spellStart"/>
      <w:r>
        <w:rPr>
          <w:rFonts w:ascii="Poppins" w:hAnsi="Poppins" w:cs="Poppins"/>
          <w:sz w:val="24"/>
          <w:szCs w:val="24"/>
        </w:rPr>
        <w:t>relevent</w:t>
      </w:r>
      <w:proofErr w:type="spellEnd"/>
      <w:r>
        <w:rPr>
          <w:rFonts w:ascii="Poppins" w:hAnsi="Poppins" w:cs="Poppins"/>
          <w:sz w:val="24"/>
          <w:szCs w:val="24"/>
        </w:rPr>
        <w:t xml:space="preserve"> consents. The Authority would require the successful applicant to provide and maintain one disabled access WC for use by the </w:t>
      </w:r>
      <w:proofErr w:type="gramStart"/>
      <w:r>
        <w:rPr>
          <w:rFonts w:ascii="Poppins" w:hAnsi="Poppins" w:cs="Poppins"/>
          <w:sz w:val="24"/>
          <w:szCs w:val="24"/>
        </w:rPr>
        <w:t>general public</w:t>
      </w:r>
      <w:proofErr w:type="gramEnd"/>
      <w:r>
        <w:rPr>
          <w:rFonts w:ascii="Poppins" w:hAnsi="Poppins" w:cs="Poppins"/>
          <w:sz w:val="24"/>
          <w:szCs w:val="24"/>
        </w:rPr>
        <w:t xml:space="preserve">. North Tyneside Council would expect to see details of the proposed works, including plans, materials used and details of initial consultations with planning, if required. </w:t>
      </w:r>
    </w:p>
    <w:p w14:paraId="3F4A9381" w14:textId="77777777" w:rsidR="0040572C" w:rsidRDefault="0040572C">
      <w:pPr>
        <w:rPr>
          <w:rFonts w:ascii="Poppins" w:hAnsi="Poppins" w:cs="Poppins"/>
          <w:sz w:val="24"/>
          <w:szCs w:val="24"/>
        </w:rPr>
      </w:pPr>
    </w:p>
    <w:p w14:paraId="2B0981A0" w14:textId="77777777" w:rsidR="0040572C" w:rsidRDefault="00000000">
      <w:pPr>
        <w:rPr>
          <w:rFonts w:ascii="Poppins" w:hAnsi="Poppins" w:cs="Poppins"/>
          <w:sz w:val="24"/>
          <w:szCs w:val="24"/>
        </w:rPr>
      </w:pPr>
      <w:r>
        <w:rPr>
          <w:rFonts w:ascii="Poppins" w:hAnsi="Poppins" w:cs="Poppins"/>
          <w:sz w:val="24"/>
          <w:szCs w:val="24"/>
        </w:rPr>
        <w:t xml:space="preserve">Interested applicants are recommended to contact the Local Planning Authority to gain further advice on proposed uses. </w:t>
      </w:r>
    </w:p>
    <w:p w14:paraId="26BE8EB9" w14:textId="77777777" w:rsidR="0040572C" w:rsidRDefault="0040572C">
      <w:pPr>
        <w:rPr>
          <w:rFonts w:ascii="Poppins" w:hAnsi="Poppins" w:cs="Poppins"/>
          <w:sz w:val="24"/>
          <w:szCs w:val="24"/>
        </w:rPr>
      </w:pPr>
    </w:p>
    <w:p w14:paraId="77762080" w14:textId="77777777" w:rsidR="0040572C" w:rsidRDefault="00000000">
      <w:pPr>
        <w:rPr>
          <w:rFonts w:ascii="Poppins" w:hAnsi="Poppins" w:cs="Poppins"/>
          <w:sz w:val="24"/>
          <w:szCs w:val="24"/>
        </w:rPr>
      </w:pPr>
      <w:r>
        <w:rPr>
          <w:rFonts w:ascii="Poppins" w:hAnsi="Poppins" w:cs="Poppins"/>
          <w:sz w:val="24"/>
          <w:szCs w:val="24"/>
        </w:rPr>
        <w:t xml:space="preserve">Any applications which propose the sale of Alcohol and/or Hot Food will not be permitted. </w:t>
      </w:r>
    </w:p>
    <w:p w14:paraId="09C9D1C7" w14:textId="77777777" w:rsidR="0040572C" w:rsidRDefault="00000000">
      <w:pPr>
        <w:rPr>
          <w:rFonts w:ascii="Poppins" w:hAnsi="Poppins" w:cs="Poppins"/>
          <w:b/>
          <w:bCs/>
          <w:sz w:val="24"/>
          <w:szCs w:val="24"/>
        </w:rPr>
      </w:pPr>
      <w:r>
        <w:rPr>
          <w:rFonts w:ascii="Poppins" w:hAnsi="Poppins" w:cs="Poppins"/>
          <w:b/>
          <w:bCs/>
          <w:sz w:val="24"/>
          <w:szCs w:val="24"/>
        </w:rPr>
        <w:lastRenderedPageBreak/>
        <w:t>INSURANCE</w:t>
      </w:r>
    </w:p>
    <w:p w14:paraId="1E817BC3" w14:textId="77777777" w:rsidR="0040572C" w:rsidRDefault="0040572C">
      <w:pPr>
        <w:rPr>
          <w:rFonts w:ascii="Poppins" w:hAnsi="Poppins" w:cs="Poppins"/>
          <w:b/>
          <w:bCs/>
          <w:sz w:val="24"/>
          <w:szCs w:val="24"/>
        </w:rPr>
      </w:pPr>
    </w:p>
    <w:p w14:paraId="6875B1B8" w14:textId="77777777" w:rsidR="0040572C" w:rsidRDefault="00000000">
      <w:pPr>
        <w:tabs>
          <w:tab w:val="left" w:pos="993"/>
          <w:tab w:val="left" w:pos="9018"/>
        </w:tabs>
        <w:jc w:val="both"/>
        <w:rPr>
          <w:rFonts w:ascii="Poppins" w:hAnsi="Poppins" w:cs="Poppins"/>
          <w:sz w:val="24"/>
          <w:szCs w:val="24"/>
        </w:rPr>
      </w:pPr>
      <w:r>
        <w:rPr>
          <w:rFonts w:ascii="Poppins" w:hAnsi="Poppins" w:cs="Poppins"/>
          <w:sz w:val="24"/>
          <w:szCs w:val="24"/>
        </w:rPr>
        <w:t>The Landlord will insure the premises in the full reinstatement value thereof against loss or damage by fire, lightning and explosion and the Tenant shall pay to the Landlord, by way of a further rent, a yearly sum equal to the sum or sums which the Landlord from time to time pays by way of a premium in respect of securing reinstatement insurance, together with any additional premium which may be payable by the Landlord in respect of the premises and adjoining premises which may be increased because of the tenants use of the demised premises.  The tenant will be responsible for arranging their own contents cover.</w:t>
      </w:r>
    </w:p>
    <w:p w14:paraId="062FBD6F" w14:textId="77777777" w:rsidR="0040572C" w:rsidRDefault="0040572C">
      <w:pPr>
        <w:rPr>
          <w:rFonts w:ascii="Poppins" w:hAnsi="Poppins" w:cs="Poppins"/>
          <w:sz w:val="24"/>
          <w:szCs w:val="24"/>
        </w:rPr>
      </w:pPr>
    </w:p>
    <w:p w14:paraId="7082F9C7" w14:textId="77777777" w:rsidR="0040572C" w:rsidRDefault="00000000">
      <w:r>
        <w:rPr>
          <w:noProof/>
        </w:rPr>
        <w:drawing>
          <wp:inline distT="0" distB="0" distL="0" distR="0" wp14:anchorId="15B69F79" wp14:editId="1A10AF97">
            <wp:extent cx="6625276" cy="4697309"/>
            <wp:effectExtent l="0" t="0" r="4124" b="8041"/>
            <wp:docPr id="200642301" name="Picture 1" descr="A diagram of a toile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25276" cy="4697309"/>
                    </a:xfrm>
                    <a:prstGeom prst="rect">
                      <a:avLst/>
                    </a:prstGeom>
                    <a:noFill/>
                    <a:ln>
                      <a:noFill/>
                      <a:prstDash/>
                    </a:ln>
                  </pic:spPr>
                </pic:pic>
              </a:graphicData>
            </a:graphic>
          </wp:inline>
        </w:drawing>
      </w:r>
    </w:p>
    <w:p w14:paraId="6BB538CF" w14:textId="77777777" w:rsidR="0040572C" w:rsidRDefault="0040572C">
      <w:pPr>
        <w:pStyle w:val="Heading4"/>
        <w:jc w:val="left"/>
        <w:rPr>
          <w:rFonts w:ascii="Poppins" w:hAnsi="Poppins" w:cs="Poppins"/>
          <w:sz w:val="24"/>
          <w:szCs w:val="24"/>
        </w:rPr>
      </w:pPr>
    </w:p>
    <w:p w14:paraId="22513E3C" w14:textId="77777777" w:rsidR="0040572C" w:rsidRDefault="00000000">
      <w:pPr>
        <w:pStyle w:val="Heading4"/>
        <w:jc w:val="left"/>
        <w:rPr>
          <w:rFonts w:ascii="Poppins" w:hAnsi="Poppins" w:cs="Poppins"/>
          <w:sz w:val="24"/>
          <w:szCs w:val="24"/>
        </w:rPr>
      </w:pPr>
      <w:r>
        <w:rPr>
          <w:rFonts w:ascii="Poppins" w:hAnsi="Poppins" w:cs="Poppins"/>
          <w:sz w:val="24"/>
          <w:szCs w:val="24"/>
        </w:rPr>
        <w:t>STATUTORY COMPLIANCE</w:t>
      </w:r>
    </w:p>
    <w:p w14:paraId="21CD3FF7" w14:textId="77777777" w:rsidR="0040572C" w:rsidRDefault="0040572C">
      <w:pPr>
        <w:rPr>
          <w:rFonts w:ascii="Poppins" w:hAnsi="Poppins" w:cs="Poppins"/>
          <w:sz w:val="24"/>
          <w:szCs w:val="24"/>
        </w:rPr>
      </w:pPr>
    </w:p>
    <w:p w14:paraId="5A1BBB19" w14:textId="77777777" w:rsidR="0040572C" w:rsidRDefault="00000000">
      <w:pPr>
        <w:rPr>
          <w:rFonts w:ascii="Poppins" w:hAnsi="Poppins" w:cs="Poppins"/>
          <w:sz w:val="24"/>
          <w:szCs w:val="24"/>
        </w:rPr>
      </w:pPr>
      <w:r>
        <w:rPr>
          <w:rFonts w:ascii="Poppins" w:hAnsi="Poppins" w:cs="Poppins"/>
          <w:sz w:val="24"/>
          <w:szCs w:val="24"/>
        </w:rPr>
        <w:t xml:space="preserve">Tenants shall comply, at their own expense, with any Bylaws, Notices, Building Regulations, Statutory Requirements, whether local or otherwise, including the Town </w:t>
      </w:r>
      <w:r>
        <w:rPr>
          <w:rFonts w:ascii="Poppins" w:hAnsi="Poppins" w:cs="Poppins"/>
          <w:sz w:val="24"/>
          <w:szCs w:val="24"/>
        </w:rPr>
        <w:lastRenderedPageBreak/>
        <w:t>and Country Planning Act and all other relevant Acts of Parliament.  Consultation with the Council’s Environmental Health will be necessary to ensure all Animal By-Product and offal disposal regulations are adhered to, and tenants will be expected to disclose details of their methods on request.</w:t>
      </w:r>
    </w:p>
    <w:p w14:paraId="74E59C26" w14:textId="77777777" w:rsidR="0040572C" w:rsidRDefault="0040572C">
      <w:pPr>
        <w:pStyle w:val="Heading5"/>
        <w:keepLines/>
        <w:rPr>
          <w:rFonts w:ascii="Poppins" w:hAnsi="Poppins" w:cs="Poppins"/>
          <w:sz w:val="24"/>
          <w:szCs w:val="24"/>
        </w:rPr>
      </w:pPr>
    </w:p>
    <w:p w14:paraId="27A4577D" w14:textId="77777777" w:rsidR="0040572C" w:rsidRDefault="00000000">
      <w:pPr>
        <w:pStyle w:val="Heading5"/>
        <w:keepLines/>
        <w:rPr>
          <w:rFonts w:ascii="Poppins" w:hAnsi="Poppins" w:cs="Poppins"/>
          <w:sz w:val="24"/>
          <w:szCs w:val="24"/>
        </w:rPr>
      </w:pPr>
      <w:r>
        <w:rPr>
          <w:rFonts w:ascii="Poppins" w:hAnsi="Poppins" w:cs="Poppins"/>
          <w:sz w:val="24"/>
          <w:szCs w:val="24"/>
        </w:rPr>
        <w:t>RENT</w:t>
      </w:r>
    </w:p>
    <w:p w14:paraId="66BD2FA6" w14:textId="77777777" w:rsidR="0040572C" w:rsidRDefault="0040572C">
      <w:pPr>
        <w:rPr>
          <w:rFonts w:ascii="Poppins" w:hAnsi="Poppins" w:cs="Poppins"/>
          <w:sz w:val="24"/>
          <w:szCs w:val="24"/>
        </w:rPr>
      </w:pPr>
    </w:p>
    <w:p w14:paraId="02D9D9F6" w14:textId="77777777" w:rsidR="0040572C" w:rsidRDefault="00000000">
      <w:pPr>
        <w:rPr>
          <w:rFonts w:ascii="Poppins" w:hAnsi="Poppins" w:cs="Poppins"/>
          <w:sz w:val="24"/>
          <w:szCs w:val="24"/>
        </w:rPr>
      </w:pPr>
      <w:r>
        <w:rPr>
          <w:rFonts w:ascii="Poppins" w:hAnsi="Poppins" w:cs="Poppins"/>
          <w:sz w:val="24"/>
          <w:szCs w:val="24"/>
        </w:rPr>
        <w:t xml:space="preserve">Rental offers for the site are invited, with other lease terms to be proposed by the applicant. </w:t>
      </w:r>
    </w:p>
    <w:p w14:paraId="7A8B5FFF" w14:textId="77777777" w:rsidR="0040572C" w:rsidRDefault="0040572C">
      <w:pPr>
        <w:rPr>
          <w:rFonts w:ascii="Poppins" w:hAnsi="Poppins" w:cs="Poppins"/>
          <w:sz w:val="24"/>
          <w:szCs w:val="24"/>
        </w:rPr>
      </w:pPr>
    </w:p>
    <w:p w14:paraId="4FEEAB3B" w14:textId="77777777" w:rsidR="0040572C" w:rsidRDefault="00000000">
      <w:pPr>
        <w:rPr>
          <w:rFonts w:ascii="Poppins" w:hAnsi="Poppins" w:cs="Poppins"/>
          <w:sz w:val="24"/>
          <w:szCs w:val="24"/>
        </w:rPr>
      </w:pPr>
      <w:r>
        <w:rPr>
          <w:rFonts w:ascii="Poppins" w:hAnsi="Poppins" w:cs="Poppins"/>
          <w:sz w:val="24"/>
          <w:szCs w:val="24"/>
        </w:rPr>
        <w:t xml:space="preserve">The tenant shall be responsible for the payment of the ongoing annual rent. Rent is payable monthly in advance, and in equal sums. The rent is exclusive of </w:t>
      </w:r>
      <w:proofErr w:type="spellStart"/>
      <w:r>
        <w:rPr>
          <w:rFonts w:ascii="Poppins" w:hAnsi="Poppins" w:cs="Poppins"/>
          <w:sz w:val="24"/>
          <w:szCs w:val="24"/>
        </w:rPr>
        <w:t>utlitity</w:t>
      </w:r>
      <w:proofErr w:type="spellEnd"/>
      <w:r>
        <w:rPr>
          <w:rFonts w:ascii="Poppins" w:hAnsi="Poppins" w:cs="Poppins"/>
          <w:sz w:val="24"/>
          <w:szCs w:val="24"/>
        </w:rPr>
        <w:t xml:space="preserve"> bills such as electricity and water.</w:t>
      </w:r>
    </w:p>
    <w:p w14:paraId="122BCF14" w14:textId="77777777" w:rsidR="0040572C" w:rsidRDefault="0040572C">
      <w:pPr>
        <w:rPr>
          <w:rFonts w:ascii="Poppins" w:hAnsi="Poppins" w:cs="Poppins"/>
          <w:sz w:val="24"/>
          <w:szCs w:val="24"/>
        </w:rPr>
      </w:pPr>
    </w:p>
    <w:p w14:paraId="35B3E12C" w14:textId="77777777" w:rsidR="0040572C" w:rsidRDefault="00000000">
      <w:r>
        <w:rPr>
          <w:rFonts w:ascii="Poppins" w:hAnsi="Poppins" w:cs="Poppins"/>
          <w:b/>
          <w:bCs/>
          <w:sz w:val="24"/>
          <w:szCs w:val="24"/>
        </w:rPr>
        <w:t>REQUIREMENTS</w:t>
      </w:r>
    </w:p>
    <w:p w14:paraId="50D22395" w14:textId="77777777" w:rsidR="0040572C" w:rsidRDefault="0040572C">
      <w:pPr>
        <w:rPr>
          <w:rFonts w:ascii="Poppins" w:hAnsi="Poppins" w:cs="Poppins"/>
          <w:b/>
          <w:sz w:val="24"/>
          <w:szCs w:val="24"/>
          <w:u w:val="single"/>
        </w:rPr>
      </w:pPr>
    </w:p>
    <w:p w14:paraId="28ABF9BA" w14:textId="77777777" w:rsidR="0040572C" w:rsidRDefault="00000000">
      <w:pPr>
        <w:jc w:val="both"/>
        <w:rPr>
          <w:rFonts w:ascii="Poppins" w:hAnsi="Poppins" w:cs="Poppins"/>
          <w:sz w:val="24"/>
          <w:szCs w:val="24"/>
        </w:rPr>
      </w:pPr>
      <w:r>
        <w:rPr>
          <w:rFonts w:ascii="Poppins" w:hAnsi="Poppins" w:cs="Poppins"/>
          <w:sz w:val="24"/>
          <w:szCs w:val="24"/>
        </w:rPr>
        <w:t xml:space="preserve">The Council is seeking submissions from relevant suitable applicants for the provision of a service based at Front Street, Tynemouth within the Former WC Block. </w:t>
      </w:r>
    </w:p>
    <w:p w14:paraId="68980BF1" w14:textId="77777777" w:rsidR="0040572C" w:rsidRDefault="0040572C">
      <w:pPr>
        <w:jc w:val="both"/>
        <w:rPr>
          <w:rFonts w:ascii="Poppins" w:hAnsi="Poppins" w:cs="Poppins"/>
          <w:sz w:val="24"/>
          <w:szCs w:val="24"/>
        </w:rPr>
      </w:pPr>
    </w:p>
    <w:p w14:paraId="2C0EFF4F" w14:textId="77777777" w:rsidR="0040572C" w:rsidRDefault="00000000">
      <w:pPr>
        <w:jc w:val="both"/>
        <w:rPr>
          <w:rFonts w:ascii="Poppins" w:hAnsi="Poppins" w:cs="Poppins"/>
          <w:sz w:val="24"/>
          <w:szCs w:val="24"/>
        </w:rPr>
      </w:pPr>
      <w:r>
        <w:rPr>
          <w:rFonts w:ascii="Poppins" w:hAnsi="Poppins" w:cs="Poppins"/>
          <w:sz w:val="24"/>
          <w:szCs w:val="24"/>
        </w:rPr>
        <w:t xml:space="preserve">The applicant will be required to </w:t>
      </w:r>
      <w:proofErr w:type="spellStart"/>
      <w:r>
        <w:rPr>
          <w:rFonts w:ascii="Poppins" w:hAnsi="Poppins" w:cs="Poppins"/>
          <w:sz w:val="24"/>
          <w:szCs w:val="24"/>
        </w:rPr>
        <w:t>undertrake</w:t>
      </w:r>
      <w:proofErr w:type="spellEnd"/>
      <w:r>
        <w:rPr>
          <w:rFonts w:ascii="Poppins" w:hAnsi="Poppins" w:cs="Poppins"/>
          <w:sz w:val="24"/>
          <w:szCs w:val="24"/>
        </w:rPr>
        <w:t xml:space="preserve"> a small number of supervisory and maintenance roles as part of the agreement. These include:</w:t>
      </w:r>
    </w:p>
    <w:p w14:paraId="56653C9C" w14:textId="77777777" w:rsidR="0040572C" w:rsidRDefault="0040572C">
      <w:pPr>
        <w:jc w:val="both"/>
        <w:rPr>
          <w:rFonts w:ascii="Poppins" w:hAnsi="Poppins" w:cs="Poppins"/>
          <w:sz w:val="24"/>
          <w:szCs w:val="24"/>
        </w:rPr>
      </w:pPr>
    </w:p>
    <w:p w14:paraId="04D30E62" w14:textId="77777777" w:rsidR="0040572C" w:rsidRDefault="00000000">
      <w:pPr>
        <w:pStyle w:val="ListParagraph"/>
        <w:numPr>
          <w:ilvl w:val="0"/>
          <w:numId w:val="2"/>
        </w:numPr>
        <w:jc w:val="both"/>
        <w:rPr>
          <w:rFonts w:ascii="Poppins" w:hAnsi="Poppins" w:cs="Poppins"/>
          <w:sz w:val="24"/>
          <w:szCs w:val="24"/>
        </w:rPr>
      </w:pPr>
      <w:r>
        <w:rPr>
          <w:rFonts w:ascii="Poppins" w:hAnsi="Poppins" w:cs="Poppins"/>
          <w:sz w:val="24"/>
          <w:szCs w:val="24"/>
        </w:rPr>
        <w:t>The tenant must open for business every day between 1st April and 30th September, no earlier than 9:00am and no later than 5pm (weather dependant). Trading times outside of these dates and times are available by agreement with the council.</w:t>
      </w:r>
    </w:p>
    <w:p w14:paraId="2FDB73AF" w14:textId="77777777" w:rsidR="0040572C" w:rsidRDefault="00000000">
      <w:pPr>
        <w:pStyle w:val="ListParagraph"/>
        <w:numPr>
          <w:ilvl w:val="0"/>
          <w:numId w:val="2"/>
        </w:numPr>
        <w:jc w:val="both"/>
        <w:rPr>
          <w:rFonts w:ascii="Poppins" w:hAnsi="Poppins" w:cs="Poppins"/>
          <w:sz w:val="24"/>
          <w:szCs w:val="24"/>
        </w:rPr>
      </w:pPr>
      <w:r>
        <w:rPr>
          <w:rFonts w:ascii="Poppins" w:hAnsi="Poppins" w:cs="Poppins"/>
          <w:sz w:val="24"/>
          <w:szCs w:val="24"/>
        </w:rPr>
        <w:t xml:space="preserve">The tenant must provide, open and maintain a WC provision which will be open to the </w:t>
      </w:r>
      <w:proofErr w:type="gramStart"/>
      <w:r>
        <w:rPr>
          <w:rFonts w:ascii="Poppins" w:hAnsi="Poppins" w:cs="Poppins"/>
          <w:sz w:val="24"/>
          <w:szCs w:val="24"/>
        </w:rPr>
        <w:t>general public</w:t>
      </w:r>
      <w:proofErr w:type="gramEnd"/>
      <w:r>
        <w:rPr>
          <w:rFonts w:ascii="Poppins" w:hAnsi="Poppins" w:cs="Poppins"/>
          <w:sz w:val="24"/>
          <w:szCs w:val="24"/>
        </w:rPr>
        <w:t xml:space="preserve">. </w:t>
      </w:r>
    </w:p>
    <w:p w14:paraId="10F1CF41" w14:textId="77777777" w:rsidR="0040572C" w:rsidRDefault="00000000">
      <w:pPr>
        <w:pStyle w:val="ListParagraph"/>
        <w:numPr>
          <w:ilvl w:val="0"/>
          <w:numId w:val="2"/>
        </w:numPr>
        <w:jc w:val="both"/>
        <w:rPr>
          <w:rFonts w:ascii="Poppins" w:hAnsi="Poppins" w:cs="Poppins"/>
          <w:sz w:val="24"/>
          <w:szCs w:val="24"/>
        </w:rPr>
      </w:pPr>
      <w:r>
        <w:rPr>
          <w:rFonts w:ascii="Poppins" w:hAnsi="Poppins" w:cs="Poppins"/>
          <w:sz w:val="24"/>
          <w:szCs w:val="24"/>
        </w:rPr>
        <w:t xml:space="preserve">During this period the tenant is responsible for opening and closing the public toilets each day. </w:t>
      </w:r>
    </w:p>
    <w:p w14:paraId="27A89973" w14:textId="77777777" w:rsidR="0040572C" w:rsidRDefault="00000000">
      <w:pPr>
        <w:pStyle w:val="ListParagraph"/>
        <w:numPr>
          <w:ilvl w:val="0"/>
          <w:numId w:val="2"/>
        </w:numPr>
        <w:jc w:val="both"/>
        <w:rPr>
          <w:rFonts w:ascii="Poppins" w:hAnsi="Poppins" w:cs="Poppins"/>
          <w:sz w:val="24"/>
          <w:szCs w:val="24"/>
        </w:rPr>
      </w:pPr>
      <w:r>
        <w:rPr>
          <w:rFonts w:ascii="Poppins" w:hAnsi="Poppins" w:cs="Poppins"/>
          <w:sz w:val="24"/>
          <w:szCs w:val="24"/>
        </w:rPr>
        <w:t xml:space="preserve">Ensure that the premises is swept daily during this period. </w:t>
      </w:r>
    </w:p>
    <w:p w14:paraId="0A13AA65" w14:textId="77777777" w:rsidR="0040572C" w:rsidRDefault="0040572C">
      <w:pPr>
        <w:jc w:val="both"/>
        <w:rPr>
          <w:rFonts w:ascii="Poppins" w:hAnsi="Poppins" w:cs="Poppins"/>
          <w:b/>
          <w:bCs/>
          <w:sz w:val="24"/>
          <w:szCs w:val="24"/>
          <w:u w:val="single"/>
          <w:shd w:val="clear" w:color="auto" w:fill="FFFF00"/>
        </w:rPr>
      </w:pPr>
    </w:p>
    <w:p w14:paraId="2F7CA176" w14:textId="77777777" w:rsidR="0040572C" w:rsidRDefault="0040572C">
      <w:pPr>
        <w:jc w:val="both"/>
        <w:rPr>
          <w:rFonts w:ascii="Poppins" w:hAnsi="Poppins" w:cs="Poppins"/>
          <w:b/>
          <w:bCs/>
          <w:sz w:val="24"/>
          <w:szCs w:val="24"/>
          <w:u w:val="single"/>
          <w:shd w:val="clear" w:color="auto" w:fill="FFFF00"/>
        </w:rPr>
      </w:pPr>
    </w:p>
    <w:p w14:paraId="5B4AEB41" w14:textId="77777777" w:rsidR="0040572C" w:rsidRDefault="0040572C">
      <w:pPr>
        <w:jc w:val="both"/>
        <w:rPr>
          <w:rFonts w:ascii="Poppins" w:hAnsi="Poppins" w:cs="Poppins"/>
          <w:b/>
          <w:bCs/>
          <w:sz w:val="24"/>
          <w:szCs w:val="24"/>
          <w:u w:val="single"/>
          <w:shd w:val="clear" w:color="auto" w:fill="FFFF00"/>
        </w:rPr>
      </w:pPr>
    </w:p>
    <w:p w14:paraId="64301013" w14:textId="77777777" w:rsidR="0040572C" w:rsidRDefault="0040572C">
      <w:pPr>
        <w:pageBreakBefore/>
      </w:pPr>
    </w:p>
    <w:p w14:paraId="22E5A596" w14:textId="77777777" w:rsidR="0040572C" w:rsidRDefault="00000000">
      <w:pPr>
        <w:rPr>
          <w:rFonts w:ascii="Poppins" w:hAnsi="Poppins" w:cs="Poppins"/>
          <w:b/>
          <w:bCs/>
          <w:sz w:val="24"/>
          <w:szCs w:val="24"/>
        </w:rPr>
      </w:pPr>
      <w:r>
        <w:rPr>
          <w:rFonts w:ascii="Poppins" w:hAnsi="Poppins" w:cs="Poppins"/>
          <w:b/>
          <w:bCs/>
          <w:sz w:val="24"/>
          <w:szCs w:val="24"/>
        </w:rPr>
        <w:t>PLANNING COMMENTS</w:t>
      </w:r>
    </w:p>
    <w:p w14:paraId="5F0E288F" w14:textId="77777777" w:rsidR="0040572C" w:rsidRDefault="0040572C">
      <w:pPr>
        <w:rPr>
          <w:rFonts w:ascii="Poppins" w:hAnsi="Poppins" w:cs="Poppins"/>
          <w:b/>
          <w:bCs/>
          <w:sz w:val="24"/>
          <w:szCs w:val="24"/>
        </w:rPr>
      </w:pPr>
    </w:p>
    <w:p w14:paraId="3D36D136" w14:textId="77777777" w:rsidR="0040572C" w:rsidRDefault="00000000">
      <w:pPr>
        <w:rPr>
          <w:rFonts w:ascii="Poppins" w:hAnsi="Poppins" w:cs="Poppins"/>
          <w:b/>
          <w:bCs/>
          <w:sz w:val="24"/>
          <w:szCs w:val="24"/>
          <w:u w:val="single"/>
        </w:rPr>
      </w:pPr>
      <w:r>
        <w:rPr>
          <w:rFonts w:ascii="Poppins" w:hAnsi="Poppins" w:cs="Poppins"/>
          <w:b/>
          <w:bCs/>
          <w:sz w:val="24"/>
          <w:szCs w:val="24"/>
          <w:u w:val="single"/>
        </w:rPr>
        <w:t>Predominant land use</w:t>
      </w:r>
    </w:p>
    <w:p w14:paraId="7B04E798" w14:textId="77777777" w:rsidR="0040572C" w:rsidRDefault="00000000">
      <w:r>
        <w:rPr>
          <w:rFonts w:ascii="Poppins" w:hAnsi="Poppins" w:cs="Poppins"/>
          <w:b/>
          <w:bCs/>
          <w:sz w:val="24"/>
          <w:szCs w:val="24"/>
        </w:rPr>
        <w:t>The site</w:t>
      </w:r>
      <w:r>
        <w:rPr>
          <w:rFonts w:ascii="Poppins" w:hAnsi="Poppins" w:cs="Poppins"/>
          <w:sz w:val="24"/>
          <w:szCs w:val="24"/>
        </w:rPr>
        <w:t xml:space="preserve"> – </w:t>
      </w:r>
    </w:p>
    <w:p w14:paraId="0635B067" w14:textId="77777777" w:rsidR="0040572C" w:rsidRDefault="00000000">
      <w:pPr>
        <w:rPr>
          <w:rFonts w:ascii="Poppins" w:hAnsi="Poppins" w:cs="Poppins"/>
          <w:sz w:val="24"/>
          <w:szCs w:val="24"/>
        </w:rPr>
      </w:pPr>
      <w:r>
        <w:rPr>
          <w:rFonts w:ascii="Poppins" w:hAnsi="Poppins" w:cs="Poppins"/>
          <w:sz w:val="24"/>
          <w:szCs w:val="24"/>
        </w:rPr>
        <w:t>Disused public toilets.</w:t>
      </w:r>
    </w:p>
    <w:p w14:paraId="54BD0E66" w14:textId="77777777" w:rsidR="0040572C" w:rsidRDefault="0040572C">
      <w:pPr>
        <w:rPr>
          <w:rFonts w:ascii="Poppins" w:hAnsi="Poppins" w:cs="Poppins"/>
          <w:sz w:val="24"/>
          <w:szCs w:val="24"/>
        </w:rPr>
      </w:pPr>
    </w:p>
    <w:p w14:paraId="73DE349F" w14:textId="77777777" w:rsidR="0040572C" w:rsidRDefault="00000000">
      <w:r>
        <w:rPr>
          <w:rFonts w:ascii="Poppins" w:hAnsi="Poppins" w:cs="Poppins"/>
          <w:b/>
          <w:bCs/>
          <w:sz w:val="24"/>
          <w:szCs w:val="24"/>
        </w:rPr>
        <w:t>Surrounding area</w:t>
      </w:r>
      <w:r>
        <w:rPr>
          <w:rFonts w:ascii="Poppins" w:hAnsi="Poppins" w:cs="Poppins"/>
          <w:sz w:val="24"/>
          <w:szCs w:val="24"/>
        </w:rPr>
        <w:t xml:space="preserve"> – </w:t>
      </w:r>
    </w:p>
    <w:p w14:paraId="2E95A23C" w14:textId="77777777" w:rsidR="0040572C" w:rsidRDefault="00000000">
      <w:pPr>
        <w:rPr>
          <w:rFonts w:ascii="Poppins" w:hAnsi="Poppins" w:cs="Poppins"/>
          <w:sz w:val="24"/>
          <w:szCs w:val="24"/>
        </w:rPr>
      </w:pPr>
      <w:r>
        <w:rPr>
          <w:rFonts w:ascii="Poppins" w:hAnsi="Poppins" w:cs="Poppins"/>
          <w:sz w:val="24"/>
          <w:szCs w:val="24"/>
        </w:rPr>
        <w:t>The site is within Tynemouth village centre close to the seafront.  There is a public house to the north and open space associated with Tynemouth Priory to the southeast.   To the west are a mixture of residential and commercial properties.</w:t>
      </w:r>
    </w:p>
    <w:p w14:paraId="3D7DB5FB" w14:textId="77777777" w:rsidR="0040572C" w:rsidRDefault="0040572C">
      <w:pPr>
        <w:rPr>
          <w:rFonts w:ascii="Poppins" w:hAnsi="Poppins" w:cs="Poppins"/>
          <w:sz w:val="24"/>
          <w:szCs w:val="24"/>
        </w:rPr>
      </w:pPr>
    </w:p>
    <w:p w14:paraId="1ABB4463" w14:textId="77777777" w:rsidR="0040572C" w:rsidRDefault="00000000">
      <w:pPr>
        <w:rPr>
          <w:rFonts w:ascii="Poppins" w:hAnsi="Poppins" w:cs="Poppins"/>
          <w:b/>
          <w:bCs/>
          <w:sz w:val="24"/>
          <w:szCs w:val="24"/>
          <w:u w:val="single"/>
        </w:rPr>
      </w:pPr>
      <w:r>
        <w:rPr>
          <w:rFonts w:ascii="Poppins" w:hAnsi="Poppins" w:cs="Poppins"/>
          <w:b/>
          <w:bCs/>
          <w:sz w:val="24"/>
          <w:szCs w:val="24"/>
          <w:u w:val="single"/>
        </w:rPr>
        <w:t>Layout</w:t>
      </w:r>
    </w:p>
    <w:p w14:paraId="1D3B5A84" w14:textId="77777777" w:rsidR="0040572C" w:rsidRDefault="00000000">
      <w:r>
        <w:rPr>
          <w:rFonts w:ascii="Poppins" w:hAnsi="Poppins" w:cs="Poppins"/>
          <w:b/>
          <w:bCs/>
          <w:sz w:val="24"/>
          <w:szCs w:val="24"/>
        </w:rPr>
        <w:t>The site</w:t>
      </w:r>
      <w:r>
        <w:rPr>
          <w:rFonts w:ascii="Poppins" w:hAnsi="Poppins" w:cs="Poppins"/>
          <w:sz w:val="24"/>
          <w:szCs w:val="24"/>
        </w:rPr>
        <w:t xml:space="preserve"> – </w:t>
      </w:r>
    </w:p>
    <w:p w14:paraId="090C378C" w14:textId="77777777" w:rsidR="0040572C" w:rsidRDefault="00000000">
      <w:pPr>
        <w:rPr>
          <w:rFonts w:ascii="Poppins" w:hAnsi="Poppins" w:cs="Poppins"/>
          <w:sz w:val="24"/>
          <w:szCs w:val="24"/>
        </w:rPr>
      </w:pPr>
      <w:r>
        <w:rPr>
          <w:rFonts w:ascii="Poppins" w:hAnsi="Poppins" w:cs="Poppins"/>
          <w:sz w:val="24"/>
          <w:szCs w:val="24"/>
        </w:rPr>
        <w:t>Comprises the toilet block which is surrounding by hard surfacing.</w:t>
      </w:r>
    </w:p>
    <w:p w14:paraId="34BBB52D" w14:textId="77777777" w:rsidR="0040572C" w:rsidRDefault="0040572C">
      <w:pPr>
        <w:rPr>
          <w:rFonts w:ascii="Poppins" w:hAnsi="Poppins" w:cs="Poppins"/>
          <w:sz w:val="24"/>
          <w:szCs w:val="24"/>
        </w:rPr>
      </w:pPr>
    </w:p>
    <w:p w14:paraId="2022457C" w14:textId="77777777" w:rsidR="0040572C" w:rsidRDefault="00000000">
      <w:pPr>
        <w:rPr>
          <w:rFonts w:ascii="Poppins" w:hAnsi="Poppins" w:cs="Poppins"/>
          <w:b/>
          <w:bCs/>
          <w:sz w:val="24"/>
          <w:szCs w:val="24"/>
        </w:rPr>
      </w:pPr>
      <w:r>
        <w:rPr>
          <w:rFonts w:ascii="Poppins" w:hAnsi="Poppins" w:cs="Poppins"/>
          <w:b/>
          <w:bCs/>
          <w:sz w:val="24"/>
          <w:szCs w:val="24"/>
        </w:rPr>
        <w:t xml:space="preserve">Surrounding area – </w:t>
      </w:r>
    </w:p>
    <w:p w14:paraId="5DD05A1F" w14:textId="77777777" w:rsidR="0040572C" w:rsidRDefault="00000000">
      <w:pPr>
        <w:rPr>
          <w:rFonts w:ascii="Poppins" w:hAnsi="Poppins" w:cs="Poppins"/>
          <w:sz w:val="24"/>
          <w:szCs w:val="24"/>
        </w:rPr>
      </w:pPr>
      <w:r>
        <w:rPr>
          <w:rFonts w:ascii="Poppins" w:hAnsi="Poppins" w:cs="Poppins"/>
          <w:sz w:val="24"/>
          <w:szCs w:val="24"/>
        </w:rPr>
        <w:t xml:space="preserve">East and south – dominated by open space.  </w:t>
      </w:r>
    </w:p>
    <w:p w14:paraId="1D1E3A52" w14:textId="77777777" w:rsidR="0040572C" w:rsidRDefault="00000000">
      <w:pPr>
        <w:rPr>
          <w:rFonts w:ascii="Poppins" w:hAnsi="Poppins" w:cs="Poppins"/>
          <w:sz w:val="24"/>
          <w:szCs w:val="24"/>
        </w:rPr>
      </w:pPr>
      <w:r>
        <w:rPr>
          <w:rFonts w:ascii="Poppins" w:hAnsi="Poppins" w:cs="Poppins"/>
          <w:sz w:val="24"/>
          <w:szCs w:val="24"/>
        </w:rPr>
        <w:t>West – a mixture of commercial and residential properties.</w:t>
      </w:r>
    </w:p>
    <w:p w14:paraId="2BB01436" w14:textId="77777777" w:rsidR="0040572C" w:rsidRDefault="00000000">
      <w:pPr>
        <w:rPr>
          <w:rFonts w:ascii="Poppins" w:hAnsi="Poppins" w:cs="Poppins"/>
          <w:sz w:val="24"/>
          <w:szCs w:val="24"/>
        </w:rPr>
      </w:pPr>
      <w:r>
        <w:rPr>
          <w:rFonts w:ascii="Poppins" w:hAnsi="Poppins" w:cs="Poppins"/>
          <w:sz w:val="24"/>
          <w:szCs w:val="24"/>
        </w:rPr>
        <w:t>North – a public house lies to the north.</w:t>
      </w:r>
    </w:p>
    <w:p w14:paraId="1D042CD8" w14:textId="77777777" w:rsidR="0040572C" w:rsidRDefault="0040572C">
      <w:pPr>
        <w:rPr>
          <w:rFonts w:ascii="Poppins" w:hAnsi="Poppins" w:cs="Poppins"/>
          <w:sz w:val="24"/>
          <w:szCs w:val="24"/>
        </w:rPr>
      </w:pPr>
    </w:p>
    <w:p w14:paraId="44390A0C" w14:textId="77777777" w:rsidR="0040572C" w:rsidRDefault="00000000">
      <w:pPr>
        <w:rPr>
          <w:rFonts w:ascii="Poppins" w:hAnsi="Poppins" w:cs="Poppins"/>
          <w:b/>
          <w:bCs/>
          <w:sz w:val="24"/>
          <w:szCs w:val="24"/>
          <w:u w:val="single"/>
        </w:rPr>
      </w:pPr>
      <w:r>
        <w:rPr>
          <w:rFonts w:ascii="Poppins" w:hAnsi="Poppins" w:cs="Poppins"/>
          <w:b/>
          <w:bCs/>
          <w:sz w:val="24"/>
          <w:szCs w:val="24"/>
          <w:u w:val="single"/>
        </w:rPr>
        <w:t xml:space="preserve">Scale, setting and building types – </w:t>
      </w:r>
    </w:p>
    <w:p w14:paraId="5B43554F" w14:textId="77777777" w:rsidR="0040572C" w:rsidRDefault="00000000">
      <w:r>
        <w:rPr>
          <w:rFonts w:ascii="Poppins" w:hAnsi="Poppins" w:cs="Poppins"/>
          <w:b/>
          <w:bCs/>
          <w:sz w:val="24"/>
          <w:szCs w:val="24"/>
        </w:rPr>
        <w:t>The site</w:t>
      </w:r>
      <w:r>
        <w:rPr>
          <w:rFonts w:ascii="Poppins" w:hAnsi="Poppins" w:cs="Poppins"/>
          <w:sz w:val="24"/>
          <w:szCs w:val="24"/>
        </w:rPr>
        <w:t xml:space="preserve"> – </w:t>
      </w:r>
    </w:p>
    <w:p w14:paraId="412CA791" w14:textId="77777777" w:rsidR="0040572C" w:rsidRDefault="00000000">
      <w:pPr>
        <w:rPr>
          <w:rFonts w:ascii="Poppins" w:hAnsi="Poppins" w:cs="Poppins"/>
          <w:sz w:val="24"/>
          <w:szCs w:val="24"/>
        </w:rPr>
      </w:pPr>
      <w:r>
        <w:rPr>
          <w:rFonts w:ascii="Poppins" w:hAnsi="Poppins" w:cs="Poppins"/>
          <w:sz w:val="24"/>
          <w:szCs w:val="24"/>
        </w:rPr>
        <w:t>The site contains a single storey building. It is brick built with a tiled hipped roof and relatively modern.</w:t>
      </w:r>
    </w:p>
    <w:p w14:paraId="692546C8" w14:textId="77777777" w:rsidR="0040572C" w:rsidRDefault="0040572C">
      <w:pPr>
        <w:rPr>
          <w:rFonts w:ascii="Poppins" w:hAnsi="Poppins" w:cs="Poppins"/>
          <w:sz w:val="24"/>
          <w:szCs w:val="24"/>
        </w:rPr>
      </w:pPr>
    </w:p>
    <w:p w14:paraId="56195014" w14:textId="77777777" w:rsidR="0040572C" w:rsidRDefault="00000000">
      <w:pPr>
        <w:rPr>
          <w:rFonts w:ascii="Poppins" w:hAnsi="Poppins" w:cs="Poppins"/>
          <w:b/>
          <w:bCs/>
          <w:sz w:val="24"/>
          <w:szCs w:val="24"/>
        </w:rPr>
      </w:pPr>
      <w:r>
        <w:rPr>
          <w:rFonts w:ascii="Poppins" w:hAnsi="Poppins" w:cs="Poppins"/>
          <w:b/>
          <w:bCs/>
          <w:sz w:val="24"/>
          <w:szCs w:val="24"/>
        </w:rPr>
        <w:t xml:space="preserve">Surrounding area – </w:t>
      </w:r>
    </w:p>
    <w:p w14:paraId="2421FEE9" w14:textId="77777777" w:rsidR="0040572C" w:rsidRDefault="00000000">
      <w:pPr>
        <w:rPr>
          <w:rFonts w:ascii="Poppins" w:hAnsi="Poppins" w:cs="Poppins"/>
          <w:sz w:val="24"/>
          <w:szCs w:val="24"/>
        </w:rPr>
      </w:pPr>
      <w:r>
        <w:rPr>
          <w:rFonts w:ascii="Poppins" w:hAnsi="Poppins" w:cs="Poppins"/>
          <w:sz w:val="24"/>
          <w:szCs w:val="24"/>
        </w:rPr>
        <w:t>Buildings within the immediate surroundings are typically 2-4 storeys and many are of architectural and historic significance.  On Front Street there are a mixture of 3 and 4 storey properties while the adjacent public house is 2-storey.  Residential properties to the west are 3-4 storey in height.</w:t>
      </w:r>
    </w:p>
    <w:p w14:paraId="473CFCD9" w14:textId="77777777" w:rsidR="0040572C" w:rsidRDefault="0040572C">
      <w:pPr>
        <w:rPr>
          <w:rFonts w:ascii="Poppins" w:hAnsi="Poppins" w:cs="Poppins"/>
          <w:sz w:val="24"/>
          <w:szCs w:val="24"/>
        </w:rPr>
      </w:pPr>
    </w:p>
    <w:p w14:paraId="09BCE042" w14:textId="77777777" w:rsidR="0040572C" w:rsidRDefault="00000000">
      <w:pPr>
        <w:rPr>
          <w:rFonts w:ascii="Poppins" w:hAnsi="Poppins" w:cs="Poppins"/>
          <w:b/>
          <w:bCs/>
          <w:sz w:val="24"/>
          <w:szCs w:val="24"/>
          <w:u w:val="single"/>
        </w:rPr>
      </w:pPr>
      <w:r>
        <w:rPr>
          <w:rFonts w:ascii="Poppins" w:hAnsi="Poppins" w:cs="Poppins"/>
          <w:b/>
          <w:bCs/>
          <w:sz w:val="24"/>
          <w:szCs w:val="24"/>
          <w:u w:val="single"/>
        </w:rPr>
        <w:t>Architectural / Townscape / Streetscape / Open space quality</w:t>
      </w:r>
    </w:p>
    <w:p w14:paraId="2DF40C22" w14:textId="77777777" w:rsidR="0040572C" w:rsidRDefault="00000000">
      <w:pPr>
        <w:rPr>
          <w:rFonts w:ascii="Poppins" w:hAnsi="Poppins" w:cs="Poppins"/>
          <w:sz w:val="24"/>
          <w:szCs w:val="24"/>
        </w:rPr>
      </w:pPr>
      <w:r>
        <w:rPr>
          <w:rFonts w:ascii="Poppins" w:hAnsi="Poppins" w:cs="Poppins"/>
          <w:sz w:val="24"/>
          <w:szCs w:val="24"/>
        </w:rPr>
        <w:t>The site is located within Tynemouth Conservation Area adjacent to Tynemouth Priory Scheduled Monument.  The land to the southeast is designated as Open Space within the Local Plan.</w:t>
      </w:r>
    </w:p>
    <w:p w14:paraId="06824B1F" w14:textId="77777777" w:rsidR="0040572C" w:rsidRDefault="0040572C">
      <w:pPr>
        <w:rPr>
          <w:rFonts w:ascii="Poppins" w:hAnsi="Poppins" w:cs="Poppins"/>
          <w:sz w:val="24"/>
          <w:szCs w:val="24"/>
        </w:rPr>
      </w:pPr>
    </w:p>
    <w:p w14:paraId="4F88A4C6" w14:textId="77777777" w:rsidR="0040572C" w:rsidRDefault="00000000">
      <w:pPr>
        <w:rPr>
          <w:rFonts w:ascii="Poppins" w:hAnsi="Poppins" w:cs="Poppins"/>
          <w:sz w:val="24"/>
          <w:szCs w:val="24"/>
        </w:rPr>
      </w:pPr>
      <w:r>
        <w:rPr>
          <w:rFonts w:ascii="Poppins" w:hAnsi="Poppins" w:cs="Poppins"/>
          <w:sz w:val="24"/>
          <w:szCs w:val="24"/>
        </w:rPr>
        <w:lastRenderedPageBreak/>
        <w:t>The quality of the streetscape and open space is high, and the site itself is prominent due to its location on the seafront.</w:t>
      </w:r>
    </w:p>
    <w:p w14:paraId="482628D4" w14:textId="77777777" w:rsidR="0040572C" w:rsidRDefault="0040572C">
      <w:pPr>
        <w:rPr>
          <w:rFonts w:ascii="Poppins" w:hAnsi="Poppins" w:cs="Poppins"/>
          <w:color w:val="000000"/>
          <w:sz w:val="24"/>
          <w:szCs w:val="24"/>
        </w:rPr>
      </w:pPr>
    </w:p>
    <w:p w14:paraId="7AF9323E" w14:textId="77777777" w:rsidR="0040572C" w:rsidRDefault="00000000">
      <w:pPr>
        <w:rPr>
          <w:rFonts w:ascii="Poppins" w:hAnsi="Poppins" w:cs="Poppins"/>
          <w:b/>
          <w:bCs/>
          <w:color w:val="000000"/>
          <w:sz w:val="24"/>
          <w:szCs w:val="24"/>
          <w:u w:val="single"/>
        </w:rPr>
      </w:pPr>
      <w:r>
        <w:rPr>
          <w:rFonts w:ascii="Poppins" w:hAnsi="Poppins" w:cs="Poppins"/>
          <w:b/>
          <w:bCs/>
          <w:color w:val="000000"/>
          <w:sz w:val="24"/>
          <w:szCs w:val="24"/>
          <w:u w:val="single"/>
        </w:rPr>
        <w:t>Level of activity (Tranquil / Vitality)</w:t>
      </w:r>
    </w:p>
    <w:p w14:paraId="45095D93" w14:textId="77777777" w:rsidR="0040572C" w:rsidRDefault="00000000">
      <w:pPr>
        <w:rPr>
          <w:rFonts w:ascii="Poppins" w:hAnsi="Poppins" w:cs="Poppins"/>
          <w:b/>
          <w:bCs/>
          <w:sz w:val="24"/>
          <w:szCs w:val="24"/>
        </w:rPr>
      </w:pPr>
      <w:r>
        <w:rPr>
          <w:rFonts w:ascii="Poppins" w:hAnsi="Poppins" w:cs="Poppins"/>
          <w:b/>
          <w:bCs/>
          <w:sz w:val="24"/>
          <w:szCs w:val="24"/>
        </w:rPr>
        <w:t xml:space="preserve">The site – </w:t>
      </w:r>
    </w:p>
    <w:p w14:paraId="13579D5B" w14:textId="77777777" w:rsidR="0040572C" w:rsidRDefault="00000000">
      <w:pPr>
        <w:rPr>
          <w:rFonts w:ascii="Poppins" w:hAnsi="Poppins" w:cs="Poppins"/>
          <w:sz w:val="24"/>
          <w:szCs w:val="24"/>
        </w:rPr>
      </w:pPr>
      <w:r>
        <w:rPr>
          <w:rFonts w:ascii="Poppins" w:hAnsi="Poppins" w:cs="Poppins"/>
          <w:sz w:val="24"/>
          <w:szCs w:val="24"/>
        </w:rPr>
        <w:t>Significant pedestrian activity and vehicular traffic on the adjacent highway</w:t>
      </w:r>
    </w:p>
    <w:p w14:paraId="233C7471" w14:textId="77777777" w:rsidR="0040572C" w:rsidRDefault="0040572C">
      <w:pPr>
        <w:rPr>
          <w:rFonts w:ascii="Poppins" w:hAnsi="Poppins" w:cs="Poppins"/>
          <w:b/>
          <w:bCs/>
          <w:sz w:val="24"/>
          <w:szCs w:val="24"/>
        </w:rPr>
      </w:pPr>
    </w:p>
    <w:p w14:paraId="614BD85C" w14:textId="77777777" w:rsidR="0040572C" w:rsidRDefault="00000000">
      <w:pPr>
        <w:rPr>
          <w:rFonts w:ascii="Poppins" w:hAnsi="Poppins" w:cs="Poppins"/>
          <w:b/>
          <w:bCs/>
          <w:sz w:val="24"/>
          <w:szCs w:val="24"/>
        </w:rPr>
      </w:pPr>
      <w:r>
        <w:rPr>
          <w:rFonts w:ascii="Poppins" w:hAnsi="Poppins" w:cs="Poppins"/>
          <w:b/>
          <w:bCs/>
          <w:sz w:val="24"/>
          <w:szCs w:val="24"/>
        </w:rPr>
        <w:t xml:space="preserve">Surrounding area – </w:t>
      </w:r>
    </w:p>
    <w:p w14:paraId="35B81BF0" w14:textId="77777777" w:rsidR="0040572C" w:rsidRDefault="00000000">
      <w:pPr>
        <w:rPr>
          <w:rFonts w:ascii="Poppins" w:hAnsi="Poppins" w:cs="Poppins"/>
          <w:sz w:val="24"/>
          <w:szCs w:val="24"/>
        </w:rPr>
      </w:pPr>
      <w:r>
        <w:rPr>
          <w:rFonts w:ascii="Poppins" w:hAnsi="Poppins" w:cs="Poppins"/>
          <w:sz w:val="24"/>
          <w:szCs w:val="24"/>
        </w:rPr>
        <w:t>Traffic and pedestrian movements along Front Street and East Street.</w:t>
      </w:r>
    </w:p>
    <w:p w14:paraId="731489D8" w14:textId="77777777" w:rsidR="0040572C" w:rsidRDefault="0040572C">
      <w:pPr>
        <w:rPr>
          <w:rFonts w:ascii="Poppins" w:hAnsi="Poppins" w:cs="Poppins"/>
          <w:sz w:val="24"/>
          <w:szCs w:val="24"/>
        </w:rPr>
      </w:pPr>
    </w:p>
    <w:p w14:paraId="75F9247E" w14:textId="77777777" w:rsidR="0040572C" w:rsidRDefault="00000000">
      <w:pPr>
        <w:rPr>
          <w:rFonts w:ascii="Poppins" w:hAnsi="Poppins" w:cs="Poppins"/>
          <w:b/>
          <w:bCs/>
          <w:sz w:val="24"/>
          <w:szCs w:val="24"/>
          <w:u w:val="single"/>
        </w:rPr>
      </w:pPr>
      <w:r>
        <w:rPr>
          <w:rFonts w:ascii="Poppins" w:hAnsi="Poppins" w:cs="Poppins"/>
          <w:b/>
          <w:bCs/>
          <w:sz w:val="24"/>
          <w:szCs w:val="24"/>
          <w:u w:val="single"/>
        </w:rPr>
        <w:t>Development Constraints</w:t>
      </w:r>
    </w:p>
    <w:p w14:paraId="71F9EDE1" w14:textId="77777777" w:rsidR="0040572C" w:rsidRDefault="00000000">
      <w:pPr>
        <w:rPr>
          <w:rFonts w:ascii="Poppins" w:hAnsi="Poppins" w:cs="Poppins"/>
          <w:sz w:val="24"/>
          <w:szCs w:val="24"/>
        </w:rPr>
      </w:pPr>
      <w:r>
        <w:rPr>
          <w:rFonts w:ascii="Poppins" w:hAnsi="Poppins" w:cs="Poppins"/>
          <w:sz w:val="24"/>
          <w:szCs w:val="24"/>
        </w:rPr>
        <w:t>Tynemouth Conservation Area</w:t>
      </w:r>
    </w:p>
    <w:p w14:paraId="1C27D789" w14:textId="77777777" w:rsidR="0040572C" w:rsidRDefault="00000000">
      <w:pPr>
        <w:rPr>
          <w:rFonts w:ascii="Poppins" w:hAnsi="Poppins" w:cs="Poppins"/>
          <w:sz w:val="24"/>
          <w:szCs w:val="24"/>
        </w:rPr>
      </w:pPr>
      <w:r>
        <w:rPr>
          <w:rFonts w:ascii="Poppins" w:hAnsi="Poppins" w:cs="Poppins"/>
          <w:sz w:val="24"/>
          <w:szCs w:val="24"/>
        </w:rPr>
        <w:t>Tynemouth District Centre</w:t>
      </w:r>
    </w:p>
    <w:p w14:paraId="3F8473EB" w14:textId="77777777" w:rsidR="0040572C" w:rsidRDefault="00000000">
      <w:pPr>
        <w:rPr>
          <w:rFonts w:ascii="Poppins" w:hAnsi="Poppins" w:cs="Poppins"/>
          <w:sz w:val="24"/>
          <w:szCs w:val="24"/>
        </w:rPr>
      </w:pPr>
      <w:r>
        <w:rPr>
          <w:rFonts w:ascii="Poppins" w:hAnsi="Poppins" w:cs="Poppins"/>
          <w:sz w:val="24"/>
          <w:szCs w:val="24"/>
        </w:rPr>
        <w:t xml:space="preserve">Hot food takeaway buffer zone </w:t>
      </w:r>
    </w:p>
    <w:p w14:paraId="575FCD58" w14:textId="77777777" w:rsidR="0040572C" w:rsidRDefault="00000000">
      <w:pPr>
        <w:rPr>
          <w:rFonts w:ascii="Poppins" w:hAnsi="Poppins" w:cs="Poppins"/>
          <w:sz w:val="24"/>
          <w:szCs w:val="24"/>
        </w:rPr>
      </w:pPr>
      <w:r>
        <w:rPr>
          <w:rFonts w:ascii="Poppins" w:hAnsi="Poppins" w:cs="Poppins"/>
          <w:sz w:val="24"/>
          <w:szCs w:val="24"/>
        </w:rPr>
        <w:t>Wildlife Corridor</w:t>
      </w:r>
    </w:p>
    <w:p w14:paraId="1155940B" w14:textId="77777777" w:rsidR="0040572C" w:rsidRDefault="00000000">
      <w:pPr>
        <w:rPr>
          <w:rFonts w:ascii="Poppins" w:hAnsi="Poppins" w:cs="Poppins"/>
          <w:sz w:val="24"/>
          <w:szCs w:val="24"/>
        </w:rPr>
      </w:pPr>
      <w:r>
        <w:rPr>
          <w:rFonts w:ascii="Poppins" w:hAnsi="Poppins" w:cs="Poppins"/>
          <w:sz w:val="24"/>
          <w:szCs w:val="24"/>
        </w:rPr>
        <w:t>Impact risk zone for Northumbria Coast SPA/Ramsar site (0-6km)</w:t>
      </w:r>
    </w:p>
    <w:p w14:paraId="1B1D3321" w14:textId="77777777" w:rsidR="0040572C" w:rsidRDefault="00000000">
      <w:pPr>
        <w:rPr>
          <w:rFonts w:ascii="Poppins" w:hAnsi="Poppins" w:cs="Poppins"/>
          <w:sz w:val="24"/>
          <w:szCs w:val="24"/>
        </w:rPr>
      </w:pPr>
      <w:r>
        <w:rPr>
          <w:rFonts w:ascii="Poppins" w:hAnsi="Poppins" w:cs="Poppins"/>
          <w:sz w:val="24"/>
          <w:szCs w:val="24"/>
        </w:rPr>
        <w:t>Mineral safeguarding area</w:t>
      </w:r>
    </w:p>
    <w:p w14:paraId="4A3F3741" w14:textId="77777777" w:rsidR="0040572C" w:rsidRDefault="00000000">
      <w:pPr>
        <w:rPr>
          <w:rFonts w:ascii="Poppins" w:hAnsi="Poppins" w:cs="Poppins"/>
          <w:sz w:val="24"/>
          <w:szCs w:val="24"/>
        </w:rPr>
      </w:pPr>
      <w:r>
        <w:rPr>
          <w:rFonts w:ascii="Poppins" w:hAnsi="Poppins" w:cs="Poppins"/>
          <w:sz w:val="24"/>
          <w:szCs w:val="24"/>
        </w:rPr>
        <w:t>CIL Commercial Charging Zone B</w:t>
      </w:r>
    </w:p>
    <w:p w14:paraId="76379047" w14:textId="77777777" w:rsidR="0040572C" w:rsidRDefault="00000000">
      <w:pPr>
        <w:rPr>
          <w:rFonts w:ascii="Poppins" w:hAnsi="Poppins" w:cs="Poppins"/>
          <w:sz w:val="24"/>
          <w:szCs w:val="24"/>
        </w:rPr>
      </w:pPr>
      <w:r>
        <w:rPr>
          <w:rFonts w:ascii="Poppins" w:hAnsi="Poppins" w:cs="Poppins"/>
          <w:sz w:val="24"/>
          <w:szCs w:val="24"/>
        </w:rPr>
        <w:t>Area of archaeological interest – Tynemouth Medieval Village</w:t>
      </w:r>
    </w:p>
    <w:p w14:paraId="4CA6E190" w14:textId="77777777" w:rsidR="0040572C" w:rsidRDefault="00000000">
      <w:pPr>
        <w:rPr>
          <w:rFonts w:ascii="Poppins" w:hAnsi="Poppins" w:cs="Poppins"/>
          <w:sz w:val="24"/>
          <w:szCs w:val="24"/>
        </w:rPr>
      </w:pPr>
      <w:r>
        <w:rPr>
          <w:rFonts w:ascii="Poppins" w:hAnsi="Poppins" w:cs="Poppins"/>
          <w:sz w:val="24"/>
          <w:szCs w:val="24"/>
        </w:rPr>
        <w:t>Contaminated Land Buffer Zone</w:t>
      </w:r>
    </w:p>
    <w:p w14:paraId="39282F33" w14:textId="77777777" w:rsidR="0040572C" w:rsidRDefault="00000000">
      <w:r>
        <w:rPr>
          <w:rFonts w:ascii="Poppins" w:hAnsi="Poppins" w:cs="Poppins"/>
          <w:sz w:val="24"/>
          <w:szCs w:val="24"/>
        </w:rPr>
        <w:t xml:space="preserve">Close to the ecological import sites – SSSI, Local Wildlife Site and </w:t>
      </w:r>
      <w:r>
        <w:rPr>
          <w:rFonts w:ascii="Poppins" w:eastAsia="@MS Mincho" w:hAnsi="Poppins" w:cs="Poppins"/>
          <w:sz w:val="24"/>
          <w:szCs w:val="24"/>
          <w:lang w:eastAsia="en-GB"/>
        </w:rPr>
        <w:t>Northumbria Coast SPA/Ramsar Site</w:t>
      </w:r>
    </w:p>
    <w:p w14:paraId="55A781DB" w14:textId="77777777" w:rsidR="0040572C" w:rsidRDefault="0040572C">
      <w:pPr>
        <w:rPr>
          <w:rFonts w:ascii="Poppins" w:hAnsi="Poppins" w:cs="Poppins"/>
          <w:b/>
          <w:bCs/>
          <w:sz w:val="24"/>
          <w:szCs w:val="24"/>
          <w:u w:val="single"/>
        </w:rPr>
      </w:pPr>
    </w:p>
    <w:p w14:paraId="162D8F98" w14:textId="77777777" w:rsidR="0040572C" w:rsidRDefault="00000000">
      <w:pPr>
        <w:rPr>
          <w:rFonts w:ascii="Poppins" w:hAnsi="Poppins" w:cs="Poppins"/>
          <w:b/>
          <w:bCs/>
          <w:sz w:val="24"/>
          <w:szCs w:val="24"/>
          <w:u w:val="single"/>
        </w:rPr>
      </w:pPr>
      <w:r>
        <w:rPr>
          <w:rFonts w:ascii="Poppins" w:hAnsi="Poppins" w:cs="Poppins"/>
          <w:b/>
          <w:bCs/>
          <w:sz w:val="24"/>
          <w:szCs w:val="24"/>
          <w:u w:val="single"/>
        </w:rPr>
        <w:t>Comments</w:t>
      </w:r>
    </w:p>
    <w:p w14:paraId="6CEA764F" w14:textId="77777777" w:rsidR="0040572C" w:rsidRDefault="00000000">
      <w:pPr>
        <w:rPr>
          <w:rFonts w:ascii="Poppins" w:hAnsi="Poppins" w:cs="Poppins"/>
          <w:sz w:val="24"/>
          <w:szCs w:val="24"/>
        </w:rPr>
      </w:pPr>
      <w:r>
        <w:rPr>
          <w:rFonts w:ascii="Poppins" w:hAnsi="Poppins" w:cs="Poppins"/>
          <w:sz w:val="24"/>
          <w:szCs w:val="24"/>
        </w:rPr>
        <w:t>The future operator would require planning permission to change the use of the building and for any external alterations.</w:t>
      </w:r>
    </w:p>
    <w:p w14:paraId="79C9A876" w14:textId="77777777" w:rsidR="0040572C" w:rsidRDefault="0040572C">
      <w:pPr>
        <w:rPr>
          <w:rFonts w:ascii="Poppins" w:hAnsi="Poppins" w:cs="Poppins"/>
          <w:sz w:val="24"/>
          <w:szCs w:val="24"/>
        </w:rPr>
      </w:pPr>
    </w:p>
    <w:p w14:paraId="4850A922" w14:textId="77777777" w:rsidR="0040572C" w:rsidRDefault="00000000">
      <w:pPr>
        <w:rPr>
          <w:rFonts w:ascii="Poppins" w:hAnsi="Poppins" w:cs="Poppins"/>
          <w:sz w:val="24"/>
          <w:szCs w:val="24"/>
        </w:rPr>
      </w:pPr>
      <w:r>
        <w:rPr>
          <w:rFonts w:ascii="Poppins" w:hAnsi="Poppins" w:cs="Poppins"/>
          <w:sz w:val="24"/>
          <w:szCs w:val="24"/>
        </w:rPr>
        <w:t>Potential uses likely to be supported include retail, cold food and drink sales and uses associated with tourism (bike rental etc).  The site is not appropriate for a hot food takeaway use.</w:t>
      </w:r>
    </w:p>
    <w:p w14:paraId="59755757" w14:textId="77777777" w:rsidR="0040572C" w:rsidRDefault="0040572C">
      <w:pPr>
        <w:rPr>
          <w:rFonts w:ascii="Poppins" w:hAnsi="Poppins" w:cs="Poppins"/>
          <w:sz w:val="24"/>
          <w:szCs w:val="24"/>
        </w:rPr>
      </w:pPr>
    </w:p>
    <w:p w14:paraId="05A48438" w14:textId="77777777" w:rsidR="0040572C" w:rsidRDefault="00000000">
      <w:pPr>
        <w:rPr>
          <w:rFonts w:ascii="Poppins" w:hAnsi="Poppins" w:cs="Poppins"/>
          <w:sz w:val="24"/>
          <w:szCs w:val="24"/>
        </w:rPr>
      </w:pPr>
      <w:r>
        <w:rPr>
          <w:rFonts w:ascii="Poppins" w:hAnsi="Poppins" w:cs="Poppins"/>
          <w:sz w:val="24"/>
          <w:szCs w:val="24"/>
        </w:rPr>
        <w:t>External alterations would need to be carried out using high quality, traditional materials that reflect the historic importance of the surroundings.</w:t>
      </w:r>
    </w:p>
    <w:p w14:paraId="13710321" w14:textId="77777777" w:rsidR="0040572C" w:rsidRDefault="0040572C">
      <w:pPr>
        <w:rPr>
          <w:rFonts w:ascii="Poppins" w:hAnsi="Poppins" w:cs="Poppins"/>
          <w:sz w:val="24"/>
          <w:szCs w:val="24"/>
        </w:rPr>
      </w:pPr>
    </w:p>
    <w:p w14:paraId="7191D7F6" w14:textId="77777777" w:rsidR="0040572C" w:rsidRDefault="00000000">
      <w:pPr>
        <w:rPr>
          <w:rFonts w:ascii="Poppins" w:hAnsi="Poppins" w:cs="Poppins"/>
          <w:sz w:val="24"/>
          <w:szCs w:val="24"/>
        </w:rPr>
      </w:pPr>
      <w:r>
        <w:rPr>
          <w:rFonts w:ascii="Poppins" w:hAnsi="Poppins" w:cs="Poppins"/>
          <w:sz w:val="24"/>
          <w:szCs w:val="24"/>
        </w:rPr>
        <w:lastRenderedPageBreak/>
        <w:t>Depending on the proposed use and the external alterations that are required, information required in support of a planning application may include a bat risk assessment and Habitat Regulations Assessment.</w:t>
      </w:r>
    </w:p>
    <w:p w14:paraId="0316E372" w14:textId="77777777" w:rsidR="0040572C" w:rsidRDefault="0040572C">
      <w:pPr>
        <w:rPr>
          <w:rFonts w:ascii="Poppins" w:hAnsi="Poppins" w:cs="Poppins"/>
          <w:sz w:val="24"/>
          <w:szCs w:val="24"/>
        </w:rPr>
      </w:pPr>
    </w:p>
    <w:p w14:paraId="20202F42" w14:textId="77777777" w:rsidR="0040572C" w:rsidRDefault="00000000">
      <w:pPr>
        <w:rPr>
          <w:rFonts w:ascii="Poppins" w:hAnsi="Poppins" w:cs="Poppins"/>
          <w:b/>
          <w:bCs/>
          <w:sz w:val="24"/>
          <w:szCs w:val="24"/>
          <w:u w:val="single"/>
        </w:rPr>
      </w:pPr>
      <w:r>
        <w:rPr>
          <w:rFonts w:ascii="Poppins" w:hAnsi="Poppins" w:cs="Poppins"/>
          <w:b/>
          <w:bCs/>
          <w:sz w:val="24"/>
          <w:szCs w:val="24"/>
          <w:u w:val="single"/>
        </w:rPr>
        <w:t>Relevant Policies</w:t>
      </w:r>
    </w:p>
    <w:p w14:paraId="0DC1BC37" w14:textId="77777777" w:rsidR="0040572C" w:rsidRDefault="00000000">
      <w:pPr>
        <w:rPr>
          <w:rFonts w:ascii="Poppins" w:hAnsi="Poppins" w:cs="Poppins"/>
          <w:sz w:val="24"/>
          <w:szCs w:val="24"/>
        </w:rPr>
      </w:pPr>
      <w:r>
        <w:rPr>
          <w:rFonts w:ascii="Poppins" w:hAnsi="Poppins" w:cs="Poppins"/>
          <w:sz w:val="24"/>
          <w:szCs w:val="24"/>
        </w:rPr>
        <w:t>Relevant planning policies include:</w:t>
      </w:r>
    </w:p>
    <w:p w14:paraId="5C5E4E2A" w14:textId="77777777" w:rsidR="0040572C" w:rsidRDefault="0040572C">
      <w:pPr>
        <w:rPr>
          <w:rFonts w:ascii="Poppins" w:hAnsi="Poppins" w:cs="Poppins"/>
          <w:sz w:val="24"/>
          <w:szCs w:val="24"/>
        </w:rPr>
      </w:pPr>
    </w:p>
    <w:p w14:paraId="28E98656" w14:textId="77777777" w:rsidR="0040572C" w:rsidRDefault="00000000">
      <w:pPr>
        <w:rPr>
          <w:rFonts w:ascii="Poppins" w:hAnsi="Poppins" w:cs="Poppins"/>
          <w:sz w:val="24"/>
          <w:szCs w:val="24"/>
          <w:u w:val="single"/>
        </w:rPr>
      </w:pPr>
      <w:r>
        <w:rPr>
          <w:rFonts w:ascii="Poppins" w:hAnsi="Poppins" w:cs="Poppins"/>
          <w:sz w:val="24"/>
          <w:szCs w:val="24"/>
          <w:u w:val="single"/>
        </w:rPr>
        <w:t>Local Plan 2017</w:t>
      </w:r>
    </w:p>
    <w:p w14:paraId="21D36C5B" w14:textId="77777777" w:rsidR="0040572C" w:rsidRDefault="0040572C">
      <w:pPr>
        <w:rPr>
          <w:rFonts w:ascii="Poppins" w:hAnsi="Poppins" w:cs="Poppins"/>
          <w:sz w:val="24"/>
          <w:szCs w:val="24"/>
        </w:rPr>
      </w:pPr>
    </w:p>
    <w:p w14:paraId="46F0B41A" w14:textId="77777777" w:rsidR="0040572C" w:rsidRDefault="00000000">
      <w:pPr>
        <w:rPr>
          <w:rFonts w:ascii="Poppins" w:hAnsi="Poppins" w:cs="Poppins"/>
          <w:sz w:val="24"/>
          <w:szCs w:val="24"/>
        </w:rPr>
      </w:pPr>
      <w:r>
        <w:rPr>
          <w:rFonts w:ascii="Poppins" w:hAnsi="Poppins" w:cs="Poppins"/>
          <w:sz w:val="24"/>
          <w:szCs w:val="24"/>
        </w:rPr>
        <w:t>General Policies:</w:t>
      </w:r>
    </w:p>
    <w:p w14:paraId="1B3A2982" w14:textId="77777777" w:rsidR="0040572C" w:rsidRDefault="00000000">
      <w:pPr>
        <w:autoSpaceDE w:val="0"/>
        <w:rPr>
          <w:rFonts w:ascii="Poppins" w:hAnsi="Poppins" w:cs="Poppins"/>
          <w:sz w:val="24"/>
          <w:szCs w:val="24"/>
        </w:rPr>
      </w:pPr>
      <w:r>
        <w:rPr>
          <w:rFonts w:ascii="Poppins" w:hAnsi="Poppins" w:cs="Poppins"/>
          <w:sz w:val="24"/>
          <w:szCs w:val="24"/>
        </w:rPr>
        <w:t>S1.4 General Development Principles</w:t>
      </w:r>
    </w:p>
    <w:p w14:paraId="21570E76" w14:textId="77777777" w:rsidR="0040572C" w:rsidRDefault="00000000">
      <w:pPr>
        <w:autoSpaceDE w:val="0"/>
        <w:rPr>
          <w:rFonts w:ascii="Poppins" w:hAnsi="Poppins" w:cs="Poppins"/>
          <w:sz w:val="24"/>
          <w:szCs w:val="24"/>
        </w:rPr>
      </w:pPr>
      <w:r>
        <w:rPr>
          <w:rFonts w:ascii="Poppins" w:hAnsi="Poppins" w:cs="Poppins"/>
          <w:sz w:val="24"/>
          <w:szCs w:val="24"/>
        </w:rPr>
        <w:t>DM1.3 Presumption in Favour of Sustainable Development</w:t>
      </w:r>
    </w:p>
    <w:p w14:paraId="23D27B1E" w14:textId="77777777" w:rsidR="0040572C" w:rsidRDefault="0040572C">
      <w:pPr>
        <w:autoSpaceDE w:val="0"/>
        <w:rPr>
          <w:rFonts w:ascii="Poppins" w:hAnsi="Poppins" w:cs="Poppins"/>
          <w:sz w:val="24"/>
          <w:szCs w:val="24"/>
        </w:rPr>
      </w:pPr>
    </w:p>
    <w:p w14:paraId="5CC9F4DB" w14:textId="77777777" w:rsidR="0040572C" w:rsidRDefault="00000000">
      <w:pPr>
        <w:autoSpaceDE w:val="0"/>
        <w:rPr>
          <w:rFonts w:ascii="Poppins" w:hAnsi="Poppins" w:cs="Poppins"/>
          <w:sz w:val="24"/>
          <w:szCs w:val="24"/>
        </w:rPr>
      </w:pPr>
      <w:r>
        <w:rPr>
          <w:rFonts w:ascii="Poppins" w:hAnsi="Poppins" w:cs="Poppins"/>
          <w:sz w:val="24"/>
          <w:szCs w:val="24"/>
        </w:rPr>
        <w:t>Retail and Town Centres</w:t>
      </w:r>
    </w:p>
    <w:p w14:paraId="4AC34FEC" w14:textId="77777777" w:rsidR="0040572C" w:rsidRDefault="00000000">
      <w:pPr>
        <w:autoSpaceDE w:val="0"/>
        <w:rPr>
          <w:rFonts w:ascii="Poppins" w:hAnsi="Poppins" w:cs="Poppins"/>
          <w:sz w:val="24"/>
          <w:szCs w:val="24"/>
        </w:rPr>
      </w:pPr>
      <w:r>
        <w:rPr>
          <w:rFonts w:ascii="Poppins" w:hAnsi="Poppins" w:cs="Poppins"/>
          <w:sz w:val="24"/>
          <w:szCs w:val="24"/>
        </w:rPr>
        <w:t>DM3.5 Primary Shopping Area</w:t>
      </w:r>
    </w:p>
    <w:p w14:paraId="41DDECD2" w14:textId="77777777" w:rsidR="0040572C" w:rsidRDefault="00000000">
      <w:pPr>
        <w:autoSpaceDE w:val="0"/>
        <w:rPr>
          <w:rFonts w:ascii="Poppins" w:hAnsi="Poppins" w:cs="Poppins"/>
          <w:sz w:val="24"/>
          <w:szCs w:val="24"/>
        </w:rPr>
      </w:pPr>
      <w:r>
        <w:rPr>
          <w:rFonts w:ascii="Poppins" w:hAnsi="Poppins" w:cs="Poppins"/>
          <w:sz w:val="24"/>
          <w:szCs w:val="24"/>
        </w:rPr>
        <w:t xml:space="preserve">DM3.7 Hot Food </w:t>
      </w:r>
      <w:proofErr w:type="gramStart"/>
      <w:r>
        <w:rPr>
          <w:rFonts w:ascii="Poppins" w:hAnsi="Poppins" w:cs="Poppins"/>
          <w:sz w:val="24"/>
          <w:szCs w:val="24"/>
        </w:rPr>
        <w:t>Take-aways</w:t>
      </w:r>
      <w:proofErr w:type="gramEnd"/>
    </w:p>
    <w:p w14:paraId="79D31731" w14:textId="77777777" w:rsidR="0040572C" w:rsidRDefault="0040572C">
      <w:pPr>
        <w:autoSpaceDE w:val="0"/>
        <w:rPr>
          <w:rFonts w:ascii="Poppins" w:hAnsi="Poppins" w:cs="Poppins"/>
          <w:sz w:val="24"/>
          <w:szCs w:val="24"/>
        </w:rPr>
      </w:pPr>
    </w:p>
    <w:p w14:paraId="322DAA03" w14:textId="77777777" w:rsidR="0040572C" w:rsidRDefault="00000000">
      <w:pPr>
        <w:rPr>
          <w:rFonts w:ascii="Poppins" w:hAnsi="Poppins" w:cs="Poppins"/>
          <w:sz w:val="24"/>
          <w:szCs w:val="24"/>
        </w:rPr>
      </w:pPr>
      <w:r>
        <w:rPr>
          <w:rFonts w:ascii="Poppins" w:hAnsi="Poppins" w:cs="Poppins"/>
          <w:sz w:val="24"/>
          <w:szCs w:val="24"/>
        </w:rPr>
        <w:t>Design and Heritage</w:t>
      </w:r>
    </w:p>
    <w:p w14:paraId="1CE00EA2" w14:textId="77777777" w:rsidR="0040572C" w:rsidRDefault="00000000">
      <w:pPr>
        <w:rPr>
          <w:rFonts w:ascii="Poppins" w:hAnsi="Poppins" w:cs="Poppins"/>
          <w:sz w:val="24"/>
          <w:szCs w:val="24"/>
        </w:rPr>
      </w:pPr>
      <w:r>
        <w:rPr>
          <w:rFonts w:ascii="Poppins" w:hAnsi="Poppins" w:cs="Poppins"/>
          <w:sz w:val="24"/>
          <w:szCs w:val="24"/>
        </w:rPr>
        <w:t>DM6.1 Design of Development</w:t>
      </w:r>
    </w:p>
    <w:p w14:paraId="5A9E12A6" w14:textId="77777777" w:rsidR="0040572C" w:rsidRDefault="00000000">
      <w:pPr>
        <w:rPr>
          <w:rFonts w:ascii="Poppins" w:hAnsi="Poppins" w:cs="Poppins"/>
          <w:sz w:val="24"/>
          <w:szCs w:val="24"/>
        </w:rPr>
      </w:pPr>
      <w:r>
        <w:rPr>
          <w:rFonts w:ascii="Poppins" w:hAnsi="Poppins" w:cs="Poppins"/>
          <w:sz w:val="24"/>
          <w:szCs w:val="24"/>
        </w:rPr>
        <w:t>S6.5 Heritage Assets</w:t>
      </w:r>
    </w:p>
    <w:p w14:paraId="7D3E542D" w14:textId="77777777" w:rsidR="0040572C" w:rsidRDefault="00000000">
      <w:pPr>
        <w:rPr>
          <w:rFonts w:ascii="Poppins" w:hAnsi="Poppins" w:cs="Poppins"/>
          <w:sz w:val="24"/>
          <w:szCs w:val="24"/>
        </w:rPr>
      </w:pPr>
      <w:r>
        <w:rPr>
          <w:rFonts w:ascii="Poppins" w:hAnsi="Poppins" w:cs="Poppins"/>
          <w:sz w:val="24"/>
          <w:szCs w:val="24"/>
        </w:rPr>
        <w:t>DM6.6 Protection, Preservation and Enhancement of Heritage Assets</w:t>
      </w:r>
    </w:p>
    <w:p w14:paraId="5B303570" w14:textId="77777777" w:rsidR="0040572C" w:rsidRDefault="00000000">
      <w:pPr>
        <w:rPr>
          <w:rFonts w:ascii="Poppins" w:hAnsi="Poppins" w:cs="Poppins"/>
          <w:sz w:val="24"/>
          <w:szCs w:val="24"/>
        </w:rPr>
      </w:pPr>
      <w:r>
        <w:rPr>
          <w:rFonts w:ascii="Poppins" w:hAnsi="Poppins" w:cs="Poppins"/>
          <w:sz w:val="24"/>
          <w:szCs w:val="24"/>
        </w:rPr>
        <w:t>DM6.7 Archaeological Heritage</w:t>
      </w:r>
    </w:p>
    <w:p w14:paraId="637EE386" w14:textId="77777777" w:rsidR="0040572C" w:rsidRDefault="0040572C">
      <w:pPr>
        <w:rPr>
          <w:rFonts w:ascii="Poppins" w:hAnsi="Poppins" w:cs="Poppins"/>
          <w:sz w:val="24"/>
          <w:szCs w:val="24"/>
        </w:rPr>
      </w:pPr>
    </w:p>
    <w:p w14:paraId="15EB83B8" w14:textId="77777777" w:rsidR="0040572C" w:rsidRDefault="00000000">
      <w:pPr>
        <w:rPr>
          <w:rFonts w:ascii="Poppins" w:hAnsi="Poppins" w:cs="Poppins"/>
          <w:sz w:val="24"/>
          <w:szCs w:val="24"/>
        </w:rPr>
      </w:pPr>
      <w:r>
        <w:rPr>
          <w:rFonts w:ascii="Poppins" w:hAnsi="Poppins" w:cs="Poppins"/>
          <w:sz w:val="24"/>
          <w:szCs w:val="24"/>
        </w:rPr>
        <w:t>Pollution</w:t>
      </w:r>
    </w:p>
    <w:p w14:paraId="0728DCE0" w14:textId="77777777" w:rsidR="0040572C" w:rsidRDefault="00000000">
      <w:pPr>
        <w:rPr>
          <w:rFonts w:ascii="Poppins" w:hAnsi="Poppins" w:cs="Poppins"/>
          <w:sz w:val="24"/>
          <w:szCs w:val="24"/>
        </w:rPr>
      </w:pPr>
      <w:r>
        <w:rPr>
          <w:rFonts w:ascii="Poppins" w:hAnsi="Poppins" w:cs="Poppins"/>
          <w:sz w:val="24"/>
          <w:szCs w:val="24"/>
        </w:rPr>
        <w:t>DM5.18 Contaminated and Unstable Land</w:t>
      </w:r>
    </w:p>
    <w:p w14:paraId="45AE253D" w14:textId="77777777" w:rsidR="0040572C" w:rsidRDefault="00000000">
      <w:pPr>
        <w:rPr>
          <w:rFonts w:ascii="Poppins" w:hAnsi="Poppins" w:cs="Poppins"/>
          <w:sz w:val="24"/>
          <w:szCs w:val="24"/>
        </w:rPr>
      </w:pPr>
      <w:r>
        <w:rPr>
          <w:rFonts w:ascii="Poppins" w:hAnsi="Poppins" w:cs="Poppins"/>
          <w:sz w:val="24"/>
          <w:szCs w:val="24"/>
        </w:rPr>
        <w:t>DM5.19 Pollution</w:t>
      </w:r>
    </w:p>
    <w:p w14:paraId="44D760EA" w14:textId="77777777" w:rsidR="0040572C" w:rsidRDefault="0040572C">
      <w:pPr>
        <w:rPr>
          <w:rFonts w:ascii="Poppins" w:hAnsi="Poppins" w:cs="Poppins"/>
          <w:sz w:val="24"/>
          <w:szCs w:val="24"/>
        </w:rPr>
      </w:pPr>
    </w:p>
    <w:p w14:paraId="15ADBCFD" w14:textId="77777777" w:rsidR="0040572C" w:rsidRDefault="00000000">
      <w:pPr>
        <w:rPr>
          <w:rFonts w:ascii="Poppins" w:hAnsi="Poppins" w:cs="Poppins"/>
          <w:sz w:val="24"/>
          <w:szCs w:val="24"/>
        </w:rPr>
      </w:pPr>
      <w:r>
        <w:rPr>
          <w:rFonts w:ascii="Poppins" w:hAnsi="Poppins" w:cs="Poppins"/>
          <w:sz w:val="24"/>
          <w:szCs w:val="24"/>
        </w:rPr>
        <w:t>Environment</w:t>
      </w:r>
    </w:p>
    <w:p w14:paraId="4537F06E" w14:textId="77777777" w:rsidR="0040572C" w:rsidRDefault="00000000">
      <w:pPr>
        <w:rPr>
          <w:rFonts w:ascii="Poppins" w:hAnsi="Poppins" w:cs="Poppins"/>
          <w:sz w:val="24"/>
          <w:szCs w:val="24"/>
        </w:rPr>
      </w:pPr>
      <w:r>
        <w:rPr>
          <w:rFonts w:ascii="Poppins" w:hAnsi="Poppins" w:cs="Poppins"/>
          <w:sz w:val="24"/>
          <w:szCs w:val="24"/>
        </w:rPr>
        <w:t>DM5.2 Protection of Green Infrastructure</w:t>
      </w:r>
    </w:p>
    <w:p w14:paraId="0E0F807C" w14:textId="77777777" w:rsidR="0040572C" w:rsidRDefault="00000000">
      <w:pPr>
        <w:rPr>
          <w:rFonts w:ascii="Poppins" w:hAnsi="Poppins" w:cs="Poppins"/>
          <w:sz w:val="24"/>
          <w:szCs w:val="24"/>
        </w:rPr>
      </w:pPr>
      <w:r>
        <w:rPr>
          <w:rFonts w:ascii="Poppins" w:hAnsi="Poppins" w:cs="Poppins"/>
          <w:sz w:val="24"/>
          <w:szCs w:val="24"/>
        </w:rPr>
        <w:t>S5.4 Biodiversity and Geodiversity</w:t>
      </w:r>
    </w:p>
    <w:p w14:paraId="03C0C455" w14:textId="77777777" w:rsidR="0040572C" w:rsidRDefault="00000000">
      <w:pPr>
        <w:rPr>
          <w:rFonts w:ascii="Poppins" w:hAnsi="Poppins" w:cs="Poppins"/>
          <w:sz w:val="24"/>
          <w:szCs w:val="24"/>
        </w:rPr>
      </w:pPr>
      <w:r>
        <w:rPr>
          <w:rFonts w:ascii="Poppins" w:hAnsi="Poppins" w:cs="Poppins"/>
          <w:sz w:val="24"/>
          <w:szCs w:val="24"/>
        </w:rPr>
        <w:t>DM5.5 Managing effects on Biodiversity and Geodiversity</w:t>
      </w:r>
    </w:p>
    <w:p w14:paraId="15389599" w14:textId="77777777" w:rsidR="0040572C" w:rsidRDefault="00000000">
      <w:pPr>
        <w:rPr>
          <w:rFonts w:ascii="Poppins" w:hAnsi="Poppins" w:cs="Poppins"/>
          <w:sz w:val="24"/>
          <w:szCs w:val="24"/>
        </w:rPr>
      </w:pPr>
      <w:r>
        <w:rPr>
          <w:rFonts w:ascii="Poppins" w:hAnsi="Poppins" w:cs="Poppins"/>
          <w:sz w:val="24"/>
          <w:szCs w:val="24"/>
        </w:rPr>
        <w:t>DM5.6 Management of International Sites</w:t>
      </w:r>
    </w:p>
    <w:p w14:paraId="36CFC235" w14:textId="77777777" w:rsidR="0040572C" w:rsidRDefault="00000000">
      <w:pPr>
        <w:rPr>
          <w:rFonts w:ascii="Poppins" w:hAnsi="Poppins" w:cs="Poppins"/>
          <w:sz w:val="24"/>
          <w:szCs w:val="24"/>
        </w:rPr>
      </w:pPr>
      <w:r>
        <w:rPr>
          <w:rFonts w:ascii="Poppins" w:hAnsi="Poppins" w:cs="Poppins"/>
          <w:sz w:val="24"/>
          <w:szCs w:val="24"/>
        </w:rPr>
        <w:t>DM5.7 Wildlife Corridors</w:t>
      </w:r>
    </w:p>
    <w:p w14:paraId="5B5A4ADC" w14:textId="77777777" w:rsidR="0040572C" w:rsidRDefault="0040572C">
      <w:pPr>
        <w:rPr>
          <w:rFonts w:ascii="Poppins" w:hAnsi="Poppins" w:cs="Poppins"/>
          <w:sz w:val="24"/>
          <w:szCs w:val="24"/>
        </w:rPr>
      </w:pPr>
    </w:p>
    <w:p w14:paraId="31F6D16F" w14:textId="77777777" w:rsidR="0040572C" w:rsidRDefault="00000000">
      <w:pPr>
        <w:rPr>
          <w:rFonts w:ascii="Poppins" w:hAnsi="Poppins" w:cs="Poppins"/>
          <w:sz w:val="24"/>
          <w:szCs w:val="24"/>
        </w:rPr>
      </w:pPr>
      <w:r>
        <w:rPr>
          <w:rFonts w:ascii="Poppins" w:hAnsi="Poppins" w:cs="Poppins"/>
          <w:sz w:val="24"/>
          <w:szCs w:val="24"/>
        </w:rPr>
        <w:t>Infrastructure</w:t>
      </w:r>
    </w:p>
    <w:p w14:paraId="64CD5E4C" w14:textId="77777777" w:rsidR="0040572C" w:rsidRDefault="00000000">
      <w:pPr>
        <w:rPr>
          <w:rFonts w:ascii="Poppins" w:hAnsi="Poppins" w:cs="Poppins"/>
          <w:sz w:val="24"/>
          <w:szCs w:val="24"/>
        </w:rPr>
      </w:pPr>
      <w:r>
        <w:rPr>
          <w:rFonts w:ascii="Poppins" w:hAnsi="Poppins" w:cs="Poppins"/>
          <w:sz w:val="24"/>
          <w:szCs w:val="24"/>
        </w:rPr>
        <w:t>DM7.4 New Development and Transport</w:t>
      </w:r>
    </w:p>
    <w:p w14:paraId="35A774AF" w14:textId="77777777" w:rsidR="0040572C" w:rsidRDefault="00000000">
      <w:pPr>
        <w:rPr>
          <w:rFonts w:ascii="Poppins" w:hAnsi="Poppins" w:cs="Poppins"/>
          <w:sz w:val="24"/>
          <w:szCs w:val="24"/>
        </w:rPr>
      </w:pPr>
      <w:r>
        <w:rPr>
          <w:rFonts w:ascii="Poppins" w:hAnsi="Poppins" w:cs="Poppins"/>
          <w:sz w:val="24"/>
          <w:szCs w:val="24"/>
        </w:rPr>
        <w:lastRenderedPageBreak/>
        <w:t>S7.7 Waste Management</w:t>
      </w:r>
    </w:p>
    <w:p w14:paraId="743426B4" w14:textId="77777777" w:rsidR="0040572C" w:rsidRDefault="00000000">
      <w:pPr>
        <w:rPr>
          <w:rFonts w:ascii="Poppins" w:hAnsi="Poppins" w:cs="Poppins"/>
          <w:sz w:val="24"/>
          <w:szCs w:val="24"/>
        </w:rPr>
      </w:pPr>
      <w:r>
        <w:rPr>
          <w:rFonts w:ascii="Poppins" w:hAnsi="Poppins" w:cs="Poppins"/>
          <w:sz w:val="24"/>
          <w:szCs w:val="24"/>
        </w:rPr>
        <w:t>DM7.9 New Development and Waste</w:t>
      </w:r>
    </w:p>
    <w:p w14:paraId="0FBDAC06" w14:textId="77777777" w:rsidR="0040572C" w:rsidRDefault="0040572C">
      <w:pPr>
        <w:rPr>
          <w:rFonts w:ascii="Poppins" w:hAnsi="Poppins" w:cs="Poppins"/>
          <w:sz w:val="24"/>
          <w:szCs w:val="24"/>
        </w:rPr>
      </w:pPr>
    </w:p>
    <w:p w14:paraId="7A7D138E" w14:textId="77777777" w:rsidR="0040572C" w:rsidRDefault="00000000">
      <w:pPr>
        <w:rPr>
          <w:rFonts w:ascii="Poppins" w:hAnsi="Poppins" w:cs="Poppins"/>
          <w:sz w:val="24"/>
          <w:szCs w:val="24"/>
        </w:rPr>
      </w:pPr>
      <w:r>
        <w:rPr>
          <w:rFonts w:ascii="Poppins" w:hAnsi="Poppins" w:cs="Poppins"/>
          <w:sz w:val="24"/>
          <w:szCs w:val="24"/>
        </w:rPr>
        <w:t>Area policies –</w:t>
      </w:r>
    </w:p>
    <w:p w14:paraId="2B642353" w14:textId="77777777" w:rsidR="0040572C" w:rsidRDefault="00000000">
      <w:pPr>
        <w:rPr>
          <w:rFonts w:ascii="Poppins" w:hAnsi="Poppins" w:cs="Poppins"/>
          <w:sz w:val="24"/>
          <w:szCs w:val="24"/>
        </w:rPr>
      </w:pPr>
      <w:r>
        <w:rPr>
          <w:rFonts w:ascii="Poppins" w:hAnsi="Poppins" w:cs="Poppins"/>
          <w:sz w:val="24"/>
          <w:szCs w:val="24"/>
        </w:rPr>
        <w:t>AS8.15 The Coastal Sub Area</w:t>
      </w:r>
    </w:p>
    <w:p w14:paraId="3BAC00FE" w14:textId="77777777" w:rsidR="0040572C" w:rsidRDefault="00000000">
      <w:pPr>
        <w:rPr>
          <w:rFonts w:ascii="Poppins" w:hAnsi="Poppins" w:cs="Poppins"/>
          <w:sz w:val="24"/>
          <w:szCs w:val="24"/>
        </w:rPr>
      </w:pPr>
      <w:r>
        <w:rPr>
          <w:rFonts w:ascii="Poppins" w:hAnsi="Poppins" w:cs="Poppins"/>
          <w:sz w:val="24"/>
          <w:szCs w:val="24"/>
        </w:rPr>
        <w:t>AS8.16 Tourism and Visitor Accommodation at the Coast</w:t>
      </w:r>
    </w:p>
    <w:p w14:paraId="50AEE1F2" w14:textId="77777777" w:rsidR="0040572C" w:rsidRDefault="00000000">
      <w:pPr>
        <w:rPr>
          <w:rFonts w:ascii="Poppins" w:hAnsi="Poppins" w:cs="Poppins"/>
          <w:sz w:val="24"/>
          <w:szCs w:val="24"/>
        </w:rPr>
      </w:pPr>
      <w:r>
        <w:rPr>
          <w:rFonts w:ascii="Poppins" w:hAnsi="Poppins" w:cs="Poppins"/>
          <w:sz w:val="24"/>
          <w:szCs w:val="24"/>
        </w:rPr>
        <w:t>AS8.17 Visitor Attractions and Activities at the Coast</w:t>
      </w:r>
    </w:p>
    <w:p w14:paraId="601EDA4D" w14:textId="77777777" w:rsidR="0040572C" w:rsidRDefault="0040572C">
      <w:pPr>
        <w:rPr>
          <w:rFonts w:ascii="Poppins" w:hAnsi="Poppins" w:cs="Poppins"/>
          <w:sz w:val="24"/>
          <w:szCs w:val="24"/>
        </w:rPr>
      </w:pPr>
    </w:p>
    <w:p w14:paraId="1AA9B090" w14:textId="77777777" w:rsidR="0040572C" w:rsidRDefault="00000000">
      <w:pPr>
        <w:rPr>
          <w:rFonts w:ascii="Poppins" w:hAnsi="Poppins" w:cs="Poppins"/>
          <w:sz w:val="24"/>
          <w:szCs w:val="24"/>
          <w:u w:val="single"/>
        </w:rPr>
      </w:pPr>
      <w:r>
        <w:rPr>
          <w:rFonts w:ascii="Poppins" w:hAnsi="Poppins" w:cs="Poppins"/>
          <w:sz w:val="24"/>
          <w:szCs w:val="24"/>
          <w:u w:val="single"/>
        </w:rPr>
        <w:t>Other policies</w:t>
      </w:r>
    </w:p>
    <w:p w14:paraId="7AE75010" w14:textId="77777777" w:rsidR="0040572C" w:rsidRDefault="00000000">
      <w:pPr>
        <w:rPr>
          <w:rFonts w:ascii="Poppins" w:hAnsi="Poppins" w:cs="Poppins"/>
          <w:sz w:val="24"/>
          <w:szCs w:val="24"/>
        </w:rPr>
      </w:pPr>
      <w:r>
        <w:rPr>
          <w:rFonts w:ascii="Poppins" w:hAnsi="Poppins" w:cs="Poppins"/>
          <w:sz w:val="24"/>
          <w:szCs w:val="24"/>
        </w:rPr>
        <w:t>Design Quality SPD</w:t>
      </w:r>
    </w:p>
    <w:p w14:paraId="16F76828" w14:textId="77777777" w:rsidR="0040572C" w:rsidRDefault="00000000">
      <w:pPr>
        <w:rPr>
          <w:rFonts w:ascii="Poppins" w:hAnsi="Poppins" w:cs="Poppins"/>
          <w:sz w:val="24"/>
          <w:szCs w:val="24"/>
        </w:rPr>
      </w:pPr>
      <w:r>
        <w:rPr>
          <w:rFonts w:ascii="Poppins" w:hAnsi="Poppins" w:cs="Poppins"/>
          <w:sz w:val="24"/>
          <w:szCs w:val="24"/>
        </w:rPr>
        <w:t>Transport and Highways SPD</w:t>
      </w:r>
    </w:p>
    <w:p w14:paraId="2C638134" w14:textId="77777777" w:rsidR="0040572C" w:rsidRDefault="00000000">
      <w:pPr>
        <w:rPr>
          <w:rFonts w:ascii="Poppins" w:hAnsi="Poppins" w:cs="Poppins"/>
          <w:sz w:val="24"/>
          <w:szCs w:val="24"/>
        </w:rPr>
      </w:pPr>
      <w:r>
        <w:rPr>
          <w:rFonts w:ascii="Poppins" w:hAnsi="Poppins" w:cs="Poppins"/>
          <w:sz w:val="24"/>
          <w:szCs w:val="24"/>
        </w:rPr>
        <w:t>Coastal Mitigation SPD</w:t>
      </w:r>
    </w:p>
    <w:p w14:paraId="006063FD" w14:textId="77777777" w:rsidR="0040572C" w:rsidRDefault="00000000">
      <w:pPr>
        <w:rPr>
          <w:rFonts w:ascii="Poppins" w:hAnsi="Poppins" w:cs="Poppins"/>
          <w:sz w:val="24"/>
          <w:szCs w:val="24"/>
        </w:rPr>
      </w:pPr>
      <w:r>
        <w:rPr>
          <w:rFonts w:ascii="Poppins" w:hAnsi="Poppins" w:cs="Poppins"/>
          <w:sz w:val="24"/>
          <w:szCs w:val="24"/>
        </w:rPr>
        <w:t>Tynemouth Conservation Area Management Strategy SPD</w:t>
      </w:r>
    </w:p>
    <w:p w14:paraId="0CE887F4" w14:textId="77777777" w:rsidR="0040572C" w:rsidRDefault="0040572C">
      <w:pPr>
        <w:rPr>
          <w:rFonts w:ascii="Poppins" w:hAnsi="Poppins" w:cs="Poppins"/>
          <w:sz w:val="24"/>
          <w:szCs w:val="24"/>
        </w:rPr>
      </w:pPr>
    </w:p>
    <w:p w14:paraId="4FB4411B" w14:textId="77777777" w:rsidR="0040572C" w:rsidRDefault="00000000">
      <w:pPr>
        <w:rPr>
          <w:rFonts w:ascii="Poppins" w:hAnsi="Poppins" w:cs="Poppins"/>
          <w:sz w:val="24"/>
          <w:szCs w:val="24"/>
        </w:rPr>
      </w:pPr>
      <w:r>
        <w:rPr>
          <w:rFonts w:ascii="Poppins" w:hAnsi="Poppins" w:cs="Poppins"/>
          <w:sz w:val="24"/>
          <w:szCs w:val="24"/>
        </w:rPr>
        <w:t>Community Infrastructure Charging Schedule 2019</w:t>
      </w:r>
    </w:p>
    <w:p w14:paraId="51328A21" w14:textId="77777777" w:rsidR="0040572C" w:rsidRDefault="0040572C">
      <w:pPr>
        <w:rPr>
          <w:rFonts w:ascii="Poppins" w:hAnsi="Poppins" w:cs="Poppins"/>
          <w:b/>
          <w:sz w:val="24"/>
          <w:szCs w:val="24"/>
        </w:rPr>
      </w:pPr>
    </w:p>
    <w:p w14:paraId="1AEA0309" w14:textId="77777777" w:rsidR="0040572C" w:rsidRDefault="00000000">
      <w:pPr>
        <w:pStyle w:val="Heading5"/>
        <w:keepLines/>
        <w:rPr>
          <w:rFonts w:ascii="Poppins" w:hAnsi="Poppins" w:cs="Poppins"/>
          <w:sz w:val="24"/>
          <w:szCs w:val="24"/>
        </w:rPr>
      </w:pPr>
      <w:r>
        <w:rPr>
          <w:rFonts w:ascii="Poppins" w:hAnsi="Poppins" w:cs="Poppins"/>
          <w:sz w:val="24"/>
          <w:szCs w:val="24"/>
        </w:rPr>
        <w:t>LEGAL COSTS</w:t>
      </w:r>
    </w:p>
    <w:p w14:paraId="1E832B17" w14:textId="77777777" w:rsidR="0040572C" w:rsidRDefault="0040572C">
      <w:pPr>
        <w:keepLines/>
        <w:rPr>
          <w:rFonts w:ascii="Poppins" w:hAnsi="Poppins" w:cs="Poppins"/>
          <w:sz w:val="24"/>
          <w:szCs w:val="24"/>
        </w:rPr>
      </w:pPr>
    </w:p>
    <w:p w14:paraId="2918DB63" w14:textId="77777777" w:rsidR="0040572C" w:rsidRDefault="00000000">
      <w:pPr>
        <w:keepLines/>
        <w:rPr>
          <w:rFonts w:ascii="Poppins" w:hAnsi="Poppins" w:cs="Poppins"/>
          <w:sz w:val="24"/>
          <w:szCs w:val="24"/>
        </w:rPr>
      </w:pPr>
      <w:r>
        <w:rPr>
          <w:rFonts w:ascii="Poppins" w:hAnsi="Poppins" w:cs="Poppins"/>
          <w:sz w:val="24"/>
          <w:szCs w:val="24"/>
        </w:rPr>
        <w:t xml:space="preserve">The tenant shall be responsible for the landlord’s legal and </w:t>
      </w:r>
      <w:proofErr w:type="gramStart"/>
      <w:r>
        <w:rPr>
          <w:rFonts w:ascii="Poppins" w:hAnsi="Poppins" w:cs="Poppins"/>
          <w:sz w:val="24"/>
          <w:szCs w:val="24"/>
        </w:rPr>
        <w:t>surveyors</w:t>
      </w:r>
      <w:proofErr w:type="gramEnd"/>
      <w:r>
        <w:rPr>
          <w:rFonts w:ascii="Poppins" w:hAnsi="Poppins" w:cs="Poppins"/>
          <w:sz w:val="24"/>
          <w:szCs w:val="24"/>
        </w:rPr>
        <w:t xml:space="preserve"> costs incurred in granting and producing the license and associated costs and Stamp Duty. The landlord’s legal costs will be £800 and </w:t>
      </w:r>
      <w:proofErr w:type="gramStart"/>
      <w:r>
        <w:rPr>
          <w:rFonts w:ascii="Poppins" w:hAnsi="Poppins" w:cs="Poppins"/>
          <w:sz w:val="24"/>
          <w:szCs w:val="24"/>
        </w:rPr>
        <w:t>surveyors</w:t>
      </w:r>
      <w:proofErr w:type="gramEnd"/>
      <w:r>
        <w:rPr>
          <w:rFonts w:ascii="Poppins" w:hAnsi="Poppins" w:cs="Poppins"/>
          <w:sz w:val="24"/>
          <w:szCs w:val="24"/>
        </w:rPr>
        <w:t xml:space="preserve"> costs will be £650.</w:t>
      </w:r>
    </w:p>
    <w:p w14:paraId="39A52A20" w14:textId="77777777" w:rsidR="0040572C" w:rsidRDefault="00000000">
      <w:pPr>
        <w:keepLines/>
        <w:tabs>
          <w:tab w:val="left" w:pos="8760"/>
        </w:tabs>
        <w:rPr>
          <w:rFonts w:ascii="Poppins" w:hAnsi="Poppins" w:cs="Poppins"/>
          <w:sz w:val="24"/>
          <w:szCs w:val="24"/>
        </w:rPr>
      </w:pPr>
      <w:r>
        <w:rPr>
          <w:rFonts w:ascii="Poppins" w:hAnsi="Poppins" w:cs="Poppins"/>
          <w:sz w:val="24"/>
          <w:szCs w:val="24"/>
        </w:rPr>
        <w:tab/>
      </w:r>
    </w:p>
    <w:p w14:paraId="104DDA34" w14:textId="77777777" w:rsidR="0040572C" w:rsidRDefault="00000000">
      <w:pPr>
        <w:jc w:val="both"/>
        <w:rPr>
          <w:rFonts w:ascii="Poppins" w:hAnsi="Poppins" w:cs="Poppins"/>
          <w:b/>
          <w:sz w:val="24"/>
          <w:szCs w:val="24"/>
        </w:rPr>
      </w:pPr>
      <w:r>
        <w:rPr>
          <w:rFonts w:ascii="Poppins" w:hAnsi="Poppins" w:cs="Poppins"/>
          <w:b/>
          <w:sz w:val="24"/>
          <w:szCs w:val="24"/>
        </w:rPr>
        <w:t>REFERENCES:</w:t>
      </w:r>
    </w:p>
    <w:p w14:paraId="15B8C8CC" w14:textId="77777777" w:rsidR="0040572C" w:rsidRDefault="0040572C">
      <w:pPr>
        <w:jc w:val="both"/>
        <w:rPr>
          <w:rFonts w:ascii="Poppins" w:hAnsi="Poppins" w:cs="Poppins"/>
          <w:b/>
          <w:sz w:val="24"/>
          <w:szCs w:val="24"/>
        </w:rPr>
      </w:pPr>
    </w:p>
    <w:p w14:paraId="6CFBEDA8" w14:textId="77777777" w:rsidR="0040572C" w:rsidRDefault="00000000">
      <w:pPr>
        <w:jc w:val="both"/>
        <w:rPr>
          <w:rFonts w:ascii="Poppins" w:hAnsi="Poppins" w:cs="Poppins"/>
          <w:sz w:val="24"/>
          <w:szCs w:val="24"/>
        </w:rPr>
      </w:pPr>
      <w:r>
        <w:rPr>
          <w:rFonts w:ascii="Poppins" w:hAnsi="Poppins" w:cs="Poppins"/>
          <w:sz w:val="24"/>
          <w:szCs w:val="24"/>
        </w:rPr>
        <w:t>The grant of the agreement shall be subject to the receipt of a satisfactory financial reference and two trader's references.  An Experian Credit check will also be carried out</w:t>
      </w:r>
      <w:bookmarkStart w:id="0" w:name="_Toc77585593"/>
    </w:p>
    <w:p w14:paraId="17D9450A" w14:textId="77777777" w:rsidR="0040572C" w:rsidRDefault="0040572C">
      <w:pPr>
        <w:jc w:val="both"/>
        <w:rPr>
          <w:rFonts w:ascii="Poppins" w:hAnsi="Poppins" w:cs="Poppins"/>
          <w:sz w:val="24"/>
          <w:szCs w:val="24"/>
        </w:rPr>
      </w:pPr>
    </w:p>
    <w:bookmarkEnd w:id="0"/>
    <w:p w14:paraId="053A3F9E" w14:textId="77777777" w:rsidR="0040572C" w:rsidRDefault="00000000">
      <w:pPr>
        <w:jc w:val="both"/>
        <w:rPr>
          <w:rFonts w:ascii="Poppins" w:hAnsi="Poppins" w:cs="Poppins"/>
          <w:b/>
          <w:bCs/>
          <w:sz w:val="24"/>
          <w:szCs w:val="24"/>
        </w:rPr>
      </w:pPr>
      <w:r>
        <w:rPr>
          <w:rFonts w:ascii="Poppins" w:hAnsi="Poppins" w:cs="Poppins"/>
          <w:b/>
          <w:bCs/>
          <w:sz w:val="24"/>
          <w:szCs w:val="24"/>
        </w:rPr>
        <w:t>ASSESSMENT OF OFFERS</w:t>
      </w:r>
    </w:p>
    <w:p w14:paraId="26A73F9B" w14:textId="77777777" w:rsidR="0040572C" w:rsidRDefault="0040572C">
      <w:pPr>
        <w:jc w:val="both"/>
        <w:rPr>
          <w:rFonts w:ascii="Poppins" w:hAnsi="Poppins" w:cs="Poppins"/>
          <w:b/>
          <w:bCs/>
          <w:sz w:val="24"/>
          <w:szCs w:val="24"/>
        </w:rPr>
      </w:pPr>
    </w:p>
    <w:p w14:paraId="793FE16A" w14:textId="77777777" w:rsidR="0040572C" w:rsidRDefault="00000000">
      <w:pPr>
        <w:autoSpaceDE w:val="0"/>
        <w:rPr>
          <w:rFonts w:ascii="Poppins" w:hAnsi="Poppins" w:cs="Poppins"/>
          <w:color w:val="000000"/>
          <w:sz w:val="24"/>
          <w:szCs w:val="24"/>
        </w:rPr>
      </w:pPr>
      <w:r>
        <w:rPr>
          <w:rFonts w:ascii="Poppins" w:hAnsi="Poppins" w:cs="Poppins"/>
          <w:color w:val="000000"/>
          <w:sz w:val="24"/>
          <w:szCs w:val="24"/>
        </w:rPr>
        <w:t>All offers received will be scored on their suitability by the Council considering the following criteria:</w:t>
      </w:r>
    </w:p>
    <w:p w14:paraId="22B7A3FC" w14:textId="77777777" w:rsidR="0040572C" w:rsidRDefault="0040572C">
      <w:pPr>
        <w:rPr>
          <w:rFonts w:ascii="Poppins" w:hAnsi="Poppins" w:cs="Poppins"/>
          <w:sz w:val="24"/>
          <w:szCs w:val="24"/>
        </w:rPr>
      </w:pPr>
    </w:p>
    <w:p w14:paraId="7A1AB36A" w14:textId="77777777" w:rsidR="0040572C" w:rsidRDefault="00000000">
      <w:pPr>
        <w:autoSpaceDE w:val="0"/>
      </w:pPr>
      <w:r>
        <w:rPr>
          <w:rFonts w:ascii="Poppins" w:hAnsi="Poppins" w:cs="Poppins"/>
          <w:b/>
          <w:bCs/>
          <w:color w:val="000000"/>
          <w:sz w:val="24"/>
          <w:szCs w:val="24"/>
        </w:rPr>
        <w:t xml:space="preserve">A) The three criteria will be scored to a maximum of 100% </w:t>
      </w:r>
    </w:p>
    <w:p w14:paraId="6D61E48A" w14:textId="77777777" w:rsidR="0040572C" w:rsidRDefault="00000000">
      <w:pPr>
        <w:autoSpaceDE w:val="0"/>
        <w:rPr>
          <w:rFonts w:ascii="Poppins" w:hAnsi="Poppins" w:cs="Poppins"/>
          <w:color w:val="000000"/>
          <w:sz w:val="24"/>
          <w:szCs w:val="24"/>
        </w:rPr>
      </w:pPr>
      <w:r>
        <w:rPr>
          <w:rFonts w:ascii="Poppins" w:hAnsi="Poppins" w:cs="Poppins"/>
          <w:color w:val="000000"/>
          <w:sz w:val="24"/>
          <w:szCs w:val="24"/>
        </w:rPr>
        <w:t xml:space="preserve">Each question will be scored from 0 to 10 as follows: - </w:t>
      </w:r>
    </w:p>
    <w:p w14:paraId="5F8965DC" w14:textId="77777777" w:rsidR="0040572C" w:rsidRDefault="00000000">
      <w:pPr>
        <w:autoSpaceDE w:val="0"/>
        <w:rPr>
          <w:rFonts w:ascii="Poppins" w:hAnsi="Poppins" w:cs="Poppins"/>
          <w:color w:val="000000"/>
          <w:sz w:val="24"/>
          <w:szCs w:val="24"/>
        </w:rPr>
      </w:pPr>
      <w:r>
        <w:rPr>
          <w:rFonts w:ascii="Poppins" w:hAnsi="Poppins" w:cs="Poppins"/>
          <w:color w:val="000000"/>
          <w:sz w:val="24"/>
          <w:szCs w:val="24"/>
        </w:rPr>
        <w:t xml:space="preserve">0 = No evidence in the response at all how the proposal addresses the criteria </w:t>
      </w:r>
    </w:p>
    <w:p w14:paraId="3515A022" w14:textId="77777777" w:rsidR="0040572C" w:rsidRDefault="00000000">
      <w:pPr>
        <w:autoSpaceDE w:val="0"/>
        <w:rPr>
          <w:rFonts w:ascii="Poppins" w:hAnsi="Poppins" w:cs="Poppins"/>
          <w:color w:val="000000"/>
          <w:sz w:val="24"/>
          <w:szCs w:val="24"/>
        </w:rPr>
      </w:pPr>
      <w:r>
        <w:rPr>
          <w:rFonts w:ascii="Poppins" w:hAnsi="Poppins" w:cs="Poppins"/>
          <w:color w:val="000000"/>
          <w:sz w:val="24"/>
          <w:szCs w:val="24"/>
        </w:rPr>
        <w:t xml:space="preserve">2 = Very minimal evidence about how the proposal addresses the criteria </w:t>
      </w:r>
    </w:p>
    <w:p w14:paraId="19AD11D2" w14:textId="77777777" w:rsidR="0040572C" w:rsidRDefault="00000000">
      <w:pPr>
        <w:autoSpaceDE w:val="0"/>
        <w:rPr>
          <w:rFonts w:ascii="Poppins" w:hAnsi="Poppins" w:cs="Poppins"/>
          <w:color w:val="000000"/>
          <w:sz w:val="24"/>
          <w:szCs w:val="24"/>
        </w:rPr>
      </w:pPr>
      <w:r>
        <w:rPr>
          <w:rFonts w:ascii="Poppins" w:hAnsi="Poppins" w:cs="Poppins"/>
          <w:color w:val="000000"/>
          <w:sz w:val="24"/>
          <w:szCs w:val="24"/>
        </w:rPr>
        <w:lastRenderedPageBreak/>
        <w:t xml:space="preserve">5 = Satisfactory level of evidence about how the proposal addresses the criteria </w:t>
      </w:r>
    </w:p>
    <w:p w14:paraId="1F91541F" w14:textId="77777777" w:rsidR="0040572C" w:rsidRDefault="00000000">
      <w:pPr>
        <w:autoSpaceDE w:val="0"/>
        <w:rPr>
          <w:rFonts w:ascii="Poppins" w:hAnsi="Poppins" w:cs="Poppins"/>
          <w:color w:val="000000"/>
          <w:sz w:val="24"/>
          <w:szCs w:val="24"/>
        </w:rPr>
      </w:pPr>
      <w:r>
        <w:rPr>
          <w:rFonts w:ascii="Poppins" w:hAnsi="Poppins" w:cs="Poppins"/>
          <w:color w:val="000000"/>
          <w:sz w:val="24"/>
          <w:szCs w:val="24"/>
        </w:rPr>
        <w:t xml:space="preserve">8 = Good level of evidence about how the proposal addresses the criteria </w:t>
      </w:r>
    </w:p>
    <w:p w14:paraId="2554F0E5" w14:textId="77777777" w:rsidR="0040572C" w:rsidRDefault="00000000">
      <w:pPr>
        <w:autoSpaceDE w:val="0"/>
        <w:rPr>
          <w:rFonts w:ascii="Poppins" w:hAnsi="Poppins" w:cs="Poppins"/>
          <w:color w:val="000000"/>
          <w:sz w:val="24"/>
          <w:szCs w:val="24"/>
        </w:rPr>
      </w:pPr>
      <w:r>
        <w:rPr>
          <w:rFonts w:ascii="Poppins" w:hAnsi="Poppins" w:cs="Poppins"/>
          <w:color w:val="000000"/>
          <w:sz w:val="24"/>
          <w:szCs w:val="24"/>
        </w:rPr>
        <w:t xml:space="preserve">10 = Excellent level of evidence about how the proposal addresses the criteria </w:t>
      </w:r>
    </w:p>
    <w:p w14:paraId="46AA4D8B" w14:textId="77777777" w:rsidR="0040572C" w:rsidRDefault="00000000">
      <w:pPr>
        <w:autoSpaceDE w:val="0"/>
        <w:rPr>
          <w:rFonts w:ascii="Poppins" w:hAnsi="Poppins" w:cs="Poppins"/>
          <w:color w:val="000000"/>
          <w:sz w:val="24"/>
          <w:szCs w:val="24"/>
        </w:rPr>
      </w:pPr>
      <w:r>
        <w:rPr>
          <w:rFonts w:ascii="Poppins" w:hAnsi="Poppins" w:cs="Poppins"/>
          <w:color w:val="000000"/>
          <w:sz w:val="24"/>
          <w:szCs w:val="24"/>
        </w:rPr>
        <w:t xml:space="preserve">Percentages are indicated against each individual question. </w:t>
      </w:r>
    </w:p>
    <w:p w14:paraId="0E6DAADC" w14:textId="77777777" w:rsidR="0040572C" w:rsidRDefault="0040572C">
      <w:pPr>
        <w:jc w:val="both"/>
        <w:rPr>
          <w:rFonts w:ascii="Arial" w:hAnsi="Arial" w:cs="Arial"/>
          <w:sz w:val="24"/>
          <w:szCs w:val="24"/>
        </w:rPr>
      </w:pPr>
    </w:p>
    <w:p w14:paraId="204079D7" w14:textId="77777777" w:rsidR="0040572C" w:rsidRDefault="0040572C">
      <w:pPr>
        <w:rPr>
          <w:rFonts w:ascii="Arial" w:hAnsi="Arial" w:cs="Arial"/>
          <w:sz w:val="24"/>
          <w:szCs w:val="24"/>
        </w:rPr>
      </w:pPr>
    </w:p>
    <w:tbl>
      <w:tblPr>
        <w:tblW w:w="9150" w:type="dxa"/>
        <w:tblCellMar>
          <w:left w:w="10" w:type="dxa"/>
          <w:right w:w="10" w:type="dxa"/>
        </w:tblCellMar>
        <w:tblLook w:val="04A0" w:firstRow="1" w:lastRow="0" w:firstColumn="1" w:lastColumn="0" w:noHBand="0" w:noVBand="1"/>
      </w:tblPr>
      <w:tblGrid>
        <w:gridCol w:w="1177"/>
        <w:gridCol w:w="3403"/>
        <w:gridCol w:w="1293"/>
        <w:gridCol w:w="3277"/>
      </w:tblGrid>
      <w:tr w:rsidR="0040572C" w14:paraId="3CFB86E7" w14:textId="77777777">
        <w:tblPrEx>
          <w:tblCellMar>
            <w:top w:w="0" w:type="dxa"/>
            <w:bottom w:w="0" w:type="dxa"/>
          </w:tblCellMar>
        </w:tblPrEx>
        <w:tc>
          <w:tcPr>
            <w:tcW w:w="11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8EDE42" w14:textId="77777777" w:rsidR="0040572C" w:rsidRDefault="00000000">
            <w:r>
              <w:rPr>
                <w:rFonts w:ascii="Arial" w:hAnsi="Arial" w:cs="Arial"/>
                <w:sz w:val="24"/>
                <w:szCs w:val="24"/>
                <w:lang w:val="en-US"/>
              </w:rPr>
              <w:t xml:space="preserve">Quality Question </w:t>
            </w:r>
          </w:p>
        </w:tc>
        <w:tc>
          <w:tcPr>
            <w:tcW w:w="3403" w:type="dxa"/>
            <w:tcBorders>
              <w:top w:val="single" w:sz="8" w:space="0" w:color="000000"/>
              <w:bottom w:val="single" w:sz="8" w:space="0" w:color="000000"/>
              <w:right w:val="single" w:sz="8" w:space="0" w:color="000000"/>
            </w:tcBorders>
            <w:tcMar>
              <w:top w:w="0" w:type="dxa"/>
              <w:left w:w="108" w:type="dxa"/>
              <w:bottom w:w="0" w:type="dxa"/>
              <w:right w:w="108" w:type="dxa"/>
            </w:tcMar>
          </w:tcPr>
          <w:p w14:paraId="57F169CF" w14:textId="77777777" w:rsidR="0040572C" w:rsidRDefault="00000000">
            <w:r>
              <w:rPr>
                <w:rFonts w:ascii="Arial" w:hAnsi="Arial" w:cs="Arial"/>
                <w:sz w:val="24"/>
                <w:szCs w:val="24"/>
                <w:lang w:val="en-US"/>
              </w:rPr>
              <w:t>Evaluation Criteria</w:t>
            </w:r>
          </w:p>
        </w:tc>
        <w:tc>
          <w:tcPr>
            <w:tcW w:w="1293" w:type="dxa"/>
            <w:tcBorders>
              <w:top w:val="single" w:sz="8" w:space="0" w:color="000000"/>
              <w:bottom w:val="single" w:sz="8" w:space="0" w:color="000000"/>
              <w:right w:val="single" w:sz="8" w:space="0" w:color="000000"/>
            </w:tcBorders>
            <w:tcMar>
              <w:top w:w="0" w:type="dxa"/>
              <w:left w:w="108" w:type="dxa"/>
              <w:bottom w:w="0" w:type="dxa"/>
              <w:right w:w="108" w:type="dxa"/>
            </w:tcMar>
          </w:tcPr>
          <w:p w14:paraId="63751040" w14:textId="77777777" w:rsidR="0040572C" w:rsidRDefault="00000000">
            <w:r>
              <w:rPr>
                <w:rFonts w:ascii="Arial" w:hAnsi="Arial" w:cs="Arial"/>
                <w:sz w:val="24"/>
                <w:szCs w:val="24"/>
                <w:lang w:val="en-US"/>
              </w:rPr>
              <w:t>Weighting</w:t>
            </w:r>
          </w:p>
        </w:tc>
        <w:tc>
          <w:tcPr>
            <w:tcW w:w="3277" w:type="dxa"/>
            <w:tcBorders>
              <w:top w:val="single" w:sz="8" w:space="0" w:color="000000"/>
              <w:bottom w:val="single" w:sz="4" w:space="0" w:color="000000"/>
              <w:right w:val="single" w:sz="8" w:space="0" w:color="000000"/>
            </w:tcBorders>
            <w:tcMar>
              <w:top w:w="0" w:type="dxa"/>
              <w:left w:w="108" w:type="dxa"/>
              <w:bottom w:w="0" w:type="dxa"/>
              <w:right w:w="108" w:type="dxa"/>
            </w:tcMar>
          </w:tcPr>
          <w:p w14:paraId="1CFD503A" w14:textId="77777777" w:rsidR="0040572C" w:rsidRDefault="00000000">
            <w:r>
              <w:rPr>
                <w:rFonts w:ascii="Arial" w:hAnsi="Arial" w:cs="Arial"/>
                <w:sz w:val="24"/>
                <w:szCs w:val="24"/>
                <w:lang w:val="en-US"/>
              </w:rPr>
              <w:t xml:space="preserve">Scoring </w:t>
            </w:r>
          </w:p>
        </w:tc>
      </w:tr>
      <w:tr w:rsidR="0040572C" w14:paraId="2143495A" w14:textId="77777777">
        <w:tblPrEx>
          <w:tblCellMar>
            <w:top w:w="0" w:type="dxa"/>
            <w:bottom w:w="0" w:type="dxa"/>
          </w:tblCellMar>
        </w:tblPrEx>
        <w:tc>
          <w:tcPr>
            <w:tcW w:w="1177" w:type="dxa"/>
            <w:tcBorders>
              <w:left w:val="single" w:sz="8" w:space="0" w:color="000000"/>
              <w:bottom w:val="single" w:sz="8" w:space="0" w:color="000000"/>
              <w:right w:val="single" w:sz="8" w:space="0" w:color="000000"/>
            </w:tcBorders>
            <w:tcMar>
              <w:top w:w="0" w:type="dxa"/>
              <w:left w:w="108" w:type="dxa"/>
              <w:bottom w:w="0" w:type="dxa"/>
              <w:right w:w="108" w:type="dxa"/>
            </w:tcMar>
          </w:tcPr>
          <w:p w14:paraId="187330D9" w14:textId="77777777" w:rsidR="0040572C" w:rsidRDefault="00000000">
            <w:pPr>
              <w:rPr>
                <w:rFonts w:ascii="Arial" w:hAnsi="Arial" w:cs="Arial"/>
                <w:sz w:val="24"/>
                <w:szCs w:val="24"/>
              </w:rPr>
            </w:pPr>
            <w:r>
              <w:rPr>
                <w:rFonts w:ascii="Arial" w:hAnsi="Arial" w:cs="Arial"/>
                <w:sz w:val="24"/>
                <w:szCs w:val="24"/>
              </w:rPr>
              <w:t>1</w:t>
            </w:r>
          </w:p>
        </w:tc>
        <w:tc>
          <w:tcPr>
            <w:tcW w:w="3403" w:type="dxa"/>
            <w:tcBorders>
              <w:bottom w:val="single" w:sz="8" w:space="0" w:color="000000"/>
              <w:right w:val="single" w:sz="8" w:space="0" w:color="000000"/>
            </w:tcBorders>
            <w:tcMar>
              <w:top w:w="0" w:type="dxa"/>
              <w:left w:w="108" w:type="dxa"/>
              <w:bottom w:w="0" w:type="dxa"/>
              <w:right w:w="108" w:type="dxa"/>
            </w:tcMar>
          </w:tcPr>
          <w:p w14:paraId="1625C203" w14:textId="77777777" w:rsidR="0040572C" w:rsidRDefault="00000000">
            <w:pPr>
              <w:spacing w:line="276" w:lineRule="auto"/>
              <w:rPr>
                <w:rFonts w:ascii="Arial" w:hAnsi="Arial" w:cs="Arial"/>
                <w:sz w:val="24"/>
                <w:szCs w:val="24"/>
              </w:rPr>
            </w:pPr>
            <w:r>
              <w:rPr>
                <w:rFonts w:ascii="Arial" w:hAnsi="Arial" w:cs="Arial"/>
                <w:sz w:val="24"/>
                <w:szCs w:val="24"/>
              </w:rPr>
              <w:t xml:space="preserve">Rental Offer </w:t>
            </w:r>
          </w:p>
          <w:p w14:paraId="4190A403" w14:textId="77777777" w:rsidR="0040572C" w:rsidRDefault="0040572C">
            <w:pPr>
              <w:spacing w:line="276" w:lineRule="auto"/>
              <w:rPr>
                <w:rFonts w:ascii="Arial" w:hAnsi="Arial" w:cs="Arial"/>
                <w:sz w:val="24"/>
                <w:szCs w:val="24"/>
              </w:rPr>
            </w:pPr>
          </w:p>
          <w:p w14:paraId="64F0E666" w14:textId="77777777" w:rsidR="0040572C" w:rsidRDefault="00000000">
            <w:pPr>
              <w:spacing w:line="276" w:lineRule="auto"/>
              <w:rPr>
                <w:rFonts w:ascii="Arial" w:hAnsi="Arial" w:cs="Arial"/>
                <w:sz w:val="24"/>
                <w:szCs w:val="24"/>
              </w:rPr>
            </w:pPr>
            <w:r>
              <w:rPr>
                <w:rFonts w:ascii="Arial" w:hAnsi="Arial" w:cs="Arial"/>
                <w:sz w:val="24"/>
                <w:szCs w:val="24"/>
              </w:rPr>
              <w:t xml:space="preserve">Please provide your rental offer including proposed lease terms and any other information </w:t>
            </w:r>
            <w:proofErr w:type="spellStart"/>
            <w:r>
              <w:rPr>
                <w:rFonts w:ascii="Arial" w:hAnsi="Arial" w:cs="Arial"/>
                <w:sz w:val="24"/>
                <w:szCs w:val="24"/>
              </w:rPr>
              <w:t>relevent</w:t>
            </w:r>
            <w:proofErr w:type="spellEnd"/>
            <w:r>
              <w:rPr>
                <w:rFonts w:ascii="Arial" w:hAnsi="Arial" w:cs="Arial"/>
                <w:sz w:val="24"/>
                <w:szCs w:val="24"/>
              </w:rPr>
              <w:t xml:space="preserve"> to your proposal. </w:t>
            </w:r>
          </w:p>
          <w:p w14:paraId="08C3B2B2" w14:textId="77777777" w:rsidR="0040572C" w:rsidRDefault="0040572C">
            <w:pPr>
              <w:spacing w:line="276" w:lineRule="auto"/>
              <w:rPr>
                <w:rFonts w:ascii="Arial" w:hAnsi="Arial" w:cs="Arial"/>
                <w:sz w:val="24"/>
                <w:szCs w:val="24"/>
              </w:rPr>
            </w:pPr>
          </w:p>
        </w:tc>
        <w:tc>
          <w:tcPr>
            <w:tcW w:w="1293" w:type="dxa"/>
            <w:tcBorders>
              <w:bottom w:val="single" w:sz="8" w:space="0" w:color="000000"/>
              <w:right w:val="single" w:sz="4" w:space="0" w:color="000000"/>
            </w:tcBorders>
            <w:tcMar>
              <w:top w:w="0" w:type="dxa"/>
              <w:left w:w="108" w:type="dxa"/>
              <w:bottom w:w="0" w:type="dxa"/>
              <w:right w:w="108" w:type="dxa"/>
            </w:tcMar>
          </w:tcPr>
          <w:p w14:paraId="56AB0FC2" w14:textId="77777777" w:rsidR="0040572C" w:rsidRDefault="00000000">
            <w:pPr>
              <w:rPr>
                <w:rFonts w:ascii="Arial" w:hAnsi="Arial" w:cs="Arial"/>
                <w:sz w:val="24"/>
                <w:szCs w:val="24"/>
                <w:lang w:val="en-US"/>
              </w:rPr>
            </w:pPr>
            <w:r>
              <w:rPr>
                <w:rFonts w:ascii="Arial" w:hAnsi="Arial" w:cs="Arial"/>
                <w:sz w:val="24"/>
                <w:szCs w:val="24"/>
                <w:lang w:val="en-US"/>
              </w:rPr>
              <w:t>40%</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86F0C"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0% = No evidence in the response at all how the proposal addresses the criteria </w:t>
            </w:r>
          </w:p>
          <w:p w14:paraId="3C191CF1" w14:textId="77777777" w:rsidR="0040572C" w:rsidRDefault="0040572C">
            <w:pPr>
              <w:pStyle w:val="Default"/>
              <w:spacing w:line="276" w:lineRule="auto"/>
              <w:jc w:val="both"/>
              <w:rPr>
                <w:rFonts w:ascii="Poppins" w:hAnsi="Poppins" w:cs="Poppins"/>
                <w:sz w:val="16"/>
                <w:szCs w:val="16"/>
              </w:rPr>
            </w:pPr>
          </w:p>
          <w:p w14:paraId="2A780D83"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10% = Very minimal evidence about how the proposal addresses the criteria </w:t>
            </w:r>
          </w:p>
          <w:p w14:paraId="5AAB2AC3" w14:textId="77777777" w:rsidR="0040572C" w:rsidRDefault="0040572C">
            <w:pPr>
              <w:pStyle w:val="Default"/>
              <w:spacing w:line="276" w:lineRule="auto"/>
              <w:jc w:val="both"/>
              <w:rPr>
                <w:rFonts w:ascii="Poppins" w:hAnsi="Poppins" w:cs="Poppins"/>
                <w:sz w:val="16"/>
                <w:szCs w:val="16"/>
              </w:rPr>
            </w:pPr>
          </w:p>
          <w:p w14:paraId="73946250"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20% = Satisfactory level of evidence about how the proposal addresses the criteria </w:t>
            </w:r>
          </w:p>
          <w:p w14:paraId="1E8C9159" w14:textId="77777777" w:rsidR="0040572C" w:rsidRDefault="0040572C">
            <w:pPr>
              <w:pStyle w:val="Default"/>
              <w:spacing w:line="276" w:lineRule="auto"/>
              <w:jc w:val="both"/>
              <w:rPr>
                <w:rFonts w:ascii="Poppins" w:hAnsi="Poppins" w:cs="Poppins"/>
                <w:sz w:val="16"/>
                <w:szCs w:val="16"/>
              </w:rPr>
            </w:pPr>
          </w:p>
          <w:p w14:paraId="11B0C798"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30% = Good level of evidence about how the proposal addresses the criteria </w:t>
            </w:r>
          </w:p>
          <w:p w14:paraId="45E5D7E7" w14:textId="77777777" w:rsidR="0040572C" w:rsidRDefault="0040572C">
            <w:pPr>
              <w:spacing w:line="276" w:lineRule="auto"/>
              <w:jc w:val="both"/>
              <w:rPr>
                <w:rFonts w:ascii="Poppins" w:hAnsi="Poppins" w:cs="Poppins"/>
                <w:sz w:val="16"/>
                <w:szCs w:val="16"/>
              </w:rPr>
            </w:pPr>
          </w:p>
          <w:p w14:paraId="1D988FEA" w14:textId="77777777" w:rsidR="0040572C" w:rsidRDefault="00000000">
            <w:pPr>
              <w:spacing w:line="276" w:lineRule="auto"/>
              <w:jc w:val="both"/>
              <w:rPr>
                <w:rFonts w:ascii="Poppins" w:hAnsi="Poppins" w:cs="Poppins"/>
                <w:sz w:val="16"/>
                <w:szCs w:val="16"/>
              </w:rPr>
            </w:pPr>
            <w:r>
              <w:rPr>
                <w:rFonts w:ascii="Poppins" w:hAnsi="Poppins" w:cs="Poppins"/>
                <w:sz w:val="16"/>
                <w:szCs w:val="16"/>
              </w:rPr>
              <w:t xml:space="preserve">40% = Excellent level of evidence about how the proposal addresses the criteria </w:t>
            </w:r>
          </w:p>
          <w:p w14:paraId="00D5B311" w14:textId="77777777" w:rsidR="0040572C" w:rsidRDefault="0040572C">
            <w:pPr>
              <w:rPr>
                <w:rFonts w:ascii="Poppins" w:hAnsi="Poppins" w:cs="Poppins"/>
                <w:sz w:val="24"/>
                <w:szCs w:val="24"/>
              </w:rPr>
            </w:pPr>
          </w:p>
        </w:tc>
      </w:tr>
      <w:tr w:rsidR="0040572C" w14:paraId="253BB57D" w14:textId="77777777">
        <w:tblPrEx>
          <w:tblCellMar>
            <w:top w:w="0" w:type="dxa"/>
            <w:bottom w:w="0" w:type="dxa"/>
          </w:tblCellMar>
        </w:tblPrEx>
        <w:tc>
          <w:tcPr>
            <w:tcW w:w="1177" w:type="dxa"/>
            <w:tcBorders>
              <w:left w:val="single" w:sz="8" w:space="0" w:color="000000"/>
              <w:bottom w:val="single" w:sz="8" w:space="0" w:color="000000"/>
              <w:right w:val="single" w:sz="8" w:space="0" w:color="000000"/>
            </w:tcBorders>
            <w:tcMar>
              <w:top w:w="0" w:type="dxa"/>
              <w:left w:w="108" w:type="dxa"/>
              <w:bottom w:w="0" w:type="dxa"/>
              <w:right w:w="108" w:type="dxa"/>
            </w:tcMar>
          </w:tcPr>
          <w:p w14:paraId="2D61C1B0" w14:textId="77777777" w:rsidR="0040572C" w:rsidRDefault="00000000">
            <w:pPr>
              <w:rPr>
                <w:rFonts w:ascii="Arial" w:hAnsi="Arial" w:cs="Arial"/>
                <w:sz w:val="24"/>
                <w:szCs w:val="24"/>
              </w:rPr>
            </w:pPr>
            <w:r>
              <w:rPr>
                <w:rFonts w:ascii="Arial" w:hAnsi="Arial" w:cs="Arial"/>
                <w:sz w:val="24"/>
                <w:szCs w:val="24"/>
              </w:rPr>
              <w:t>2</w:t>
            </w:r>
          </w:p>
        </w:tc>
        <w:tc>
          <w:tcPr>
            <w:tcW w:w="3403" w:type="dxa"/>
            <w:tcBorders>
              <w:bottom w:val="single" w:sz="8" w:space="0" w:color="000000"/>
              <w:right w:val="single" w:sz="8" w:space="0" w:color="000000"/>
            </w:tcBorders>
            <w:tcMar>
              <w:top w:w="0" w:type="dxa"/>
              <w:left w:w="108" w:type="dxa"/>
              <w:bottom w:w="0" w:type="dxa"/>
              <w:right w:w="108" w:type="dxa"/>
            </w:tcMar>
          </w:tcPr>
          <w:p w14:paraId="1A504090" w14:textId="77777777" w:rsidR="0040572C" w:rsidRDefault="00000000">
            <w:pPr>
              <w:spacing w:line="276" w:lineRule="auto"/>
              <w:rPr>
                <w:rFonts w:ascii="Arial" w:hAnsi="Arial" w:cs="Arial"/>
                <w:sz w:val="24"/>
                <w:szCs w:val="24"/>
              </w:rPr>
            </w:pPr>
            <w:r>
              <w:rPr>
                <w:rFonts w:ascii="Arial" w:hAnsi="Arial" w:cs="Arial"/>
                <w:sz w:val="24"/>
                <w:szCs w:val="24"/>
              </w:rPr>
              <w:t xml:space="preserve">Experience, Business Plan and Proposed Use </w:t>
            </w:r>
          </w:p>
          <w:p w14:paraId="13C99850" w14:textId="77777777" w:rsidR="0040572C" w:rsidRDefault="0040572C">
            <w:pPr>
              <w:spacing w:line="276" w:lineRule="auto"/>
              <w:rPr>
                <w:rFonts w:ascii="Arial" w:hAnsi="Arial" w:cs="Arial"/>
                <w:sz w:val="24"/>
                <w:szCs w:val="24"/>
              </w:rPr>
            </w:pPr>
          </w:p>
          <w:p w14:paraId="37E4F58A" w14:textId="77777777" w:rsidR="0040572C" w:rsidRDefault="00000000">
            <w:pPr>
              <w:spacing w:line="276" w:lineRule="auto"/>
              <w:rPr>
                <w:rFonts w:ascii="Arial" w:hAnsi="Arial" w:cs="Arial"/>
                <w:sz w:val="24"/>
                <w:szCs w:val="24"/>
              </w:rPr>
            </w:pPr>
            <w:r>
              <w:rPr>
                <w:rFonts w:ascii="Arial" w:hAnsi="Arial" w:cs="Arial"/>
                <w:sz w:val="24"/>
                <w:szCs w:val="24"/>
              </w:rPr>
              <w:t xml:space="preserve">Please include any experience that you may have had which may show how this could be successful. This should be supported by a 5-year business plan. </w:t>
            </w:r>
          </w:p>
          <w:p w14:paraId="65AC815D" w14:textId="77777777" w:rsidR="0040572C" w:rsidRDefault="00000000">
            <w:pPr>
              <w:spacing w:line="276" w:lineRule="auto"/>
              <w:rPr>
                <w:rFonts w:ascii="Arial" w:hAnsi="Arial" w:cs="Arial"/>
                <w:sz w:val="24"/>
                <w:szCs w:val="24"/>
              </w:rPr>
            </w:pPr>
            <w:r>
              <w:rPr>
                <w:rFonts w:ascii="Arial" w:hAnsi="Arial" w:cs="Arial"/>
                <w:sz w:val="24"/>
                <w:szCs w:val="24"/>
              </w:rPr>
              <w:t>Please explain the proposed use for the property, including drawings, elevations and a Method Statement for the proposed works within any submission.</w:t>
            </w:r>
          </w:p>
        </w:tc>
        <w:tc>
          <w:tcPr>
            <w:tcW w:w="1293" w:type="dxa"/>
            <w:tcBorders>
              <w:bottom w:val="single" w:sz="8" w:space="0" w:color="000000"/>
              <w:right w:val="single" w:sz="4" w:space="0" w:color="000000"/>
            </w:tcBorders>
            <w:tcMar>
              <w:top w:w="0" w:type="dxa"/>
              <w:left w:w="108" w:type="dxa"/>
              <w:bottom w:w="0" w:type="dxa"/>
              <w:right w:w="108" w:type="dxa"/>
            </w:tcMar>
          </w:tcPr>
          <w:p w14:paraId="25EBC738" w14:textId="77777777" w:rsidR="0040572C" w:rsidRDefault="00000000">
            <w:pPr>
              <w:rPr>
                <w:rFonts w:ascii="Arial" w:hAnsi="Arial" w:cs="Arial"/>
                <w:sz w:val="24"/>
                <w:szCs w:val="24"/>
                <w:lang w:val="en-US"/>
              </w:rPr>
            </w:pPr>
            <w:r>
              <w:rPr>
                <w:rFonts w:ascii="Arial" w:hAnsi="Arial" w:cs="Arial"/>
                <w:sz w:val="24"/>
                <w:szCs w:val="24"/>
                <w:lang w:val="en-US"/>
              </w:rPr>
              <w:t>40%</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6818A"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0% = No evidence in the response at all how the proposal addresses the criteria </w:t>
            </w:r>
          </w:p>
          <w:p w14:paraId="68E46EEF" w14:textId="77777777" w:rsidR="0040572C" w:rsidRDefault="0040572C">
            <w:pPr>
              <w:pStyle w:val="Default"/>
              <w:spacing w:line="276" w:lineRule="auto"/>
              <w:jc w:val="both"/>
              <w:rPr>
                <w:rFonts w:ascii="Poppins" w:hAnsi="Poppins" w:cs="Poppins"/>
                <w:sz w:val="16"/>
                <w:szCs w:val="16"/>
              </w:rPr>
            </w:pPr>
          </w:p>
          <w:p w14:paraId="1E80C4EE"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10% = Very minimal evidence about how the proposal addresses the criteria </w:t>
            </w:r>
          </w:p>
          <w:p w14:paraId="4D0FACD6" w14:textId="77777777" w:rsidR="0040572C" w:rsidRDefault="0040572C">
            <w:pPr>
              <w:pStyle w:val="Default"/>
              <w:spacing w:line="276" w:lineRule="auto"/>
              <w:jc w:val="both"/>
              <w:rPr>
                <w:rFonts w:ascii="Poppins" w:hAnsi="Poppins" w:cs="Poppins"/>
                <w:sz w:val="16"/>
                <w:szCs w:val="16"/>
              </w:rPr>
            </w:pPr>
          </w:p>
          <w:p w14:paraId="6D66676E"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20% = Satisfactory level of evidence about how the proposal addresses the criteria </w:t>
            </w:r>
          </w:p>
          <w:p w14:paraId="0C9AD110" w14:textId="77777777" w:rsidR="0040572C" w:rsidRDefault="0040572C">
            <w:pPr>
              <w:pStyle w:val="Default"/>
              <w:spacing w:line="276" w:lineRule="auto"/>
              <w:jc w:val="both"/>
              <w:rPr>
                <w:rFonts w:ascii="Poppins" w:hAnsi="Poppins" w:cs="Poppins"/>
                <w:sz w:val="16"/>
                <w:szCs w:val="16"/>
              </w:rPr>
            </w:pPr>
          </w:p>
          <w:p w14:paraId="2A530E15"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30% = Good level of evidence about how the proposal addresses the criteria </w:t>
            </w:r>
          </w:p>
          <w:p w14:paraId="4F50091B" w14:textId="77777777" w:rsidR="0040572C" w:rsidRDefault="0040572C">
            <w:pPr>
              <w:spacing w:line="276" w:lineRule="auto"/>
              <w:jc w:val="both"/>
              <w:rPr>
                <w:rFonts w:ascii="Poppins" w:hAnsi="Poppins" w:cs="Poppins"/>
                <w:sz w:val="16"/>
                <w:szCs w:val="16"/>
              </w:rPr>
            </w:pPr>
          </w:p>
          <w:p w14:paraId="4C7A239B" w14:textId="77777777" w:rsidR="0040572C" w:rsidRDefault="00000000">
            <w:pPr>
              <w:spacing w:line="276" w:lineRule="auto"/>
              <w:jc w:val="both"/>
              <w:rPr>
                <w:rFonts w:ascii="Poppins" w:hAnsi="Poppins" w:cs="Poppins"/>
                <w:sz w:val="16"/>
                <w:szCs w:val="16"/>
              </w:rPr>
            </w:pPr>
            <w:r>
              <w:rPr>
                <w:rFonts w:ascii="Poppins" w:hAnsi="Poppins" w:cs="Poppins"/>
                <w:sz w:val="16"/>
                <w:szCs w:val="16"/>
              </w:rPr>
              <w:lastRenderedPageBreak/>
              <w:t xml:space="preserve">40% = Excellent level of evidence about how the proposal addresses the criteria </w:t>
            </w:r>
          </w:p>
          <w:p w14:paraId="04B4C023" w14:textId="77777777" w:rsidR="0040572C" w:rsidRDefault="0040572C">
            <w:pPr>
              <w:pStyle w:val="Default"/>
              <w:spacing w:line="276" w:lineRule="auto"/>
              <w:jc w:val="both"/>
              <w:rPr>
                <w:rFonts w:ascii="Poppins" w:hAnsi="Poppins" w:cs="Poppins"/>
                <w:sz w:val="16"/>
                <w:szCs w:val="16"/>
              </w:rPr>
            </w:pPr>
          </w:p>
        </w:tc>
      </w:tr>
      <w:tr w:rsidR="0040572C" w14:paraId="4BE04C1F" w14:textId="77777777">
        <w:tblPrEx>
          <w:tblCellMar>
            <w:top w:w="0" w:type="dxa"/>
            <w:bottom w:w="0" w:type="dxa"/>
          </w:tblCellMar>
        </w:tblPrEx>
        <w:tc>
          <w:tcPr>
            <w:tcW w:w="1177" w:type="dxa"/>
            <w:tcBorders>
              <w:left w:val="single" w:sz="8" w:space="0" w:color="000000"/>
              <w:bottom w:val="single" w:sz="8" w:space="0" w:color="000000"/>
              <w:right w:val="single" w:sz="8" w:space="0" w:color="000000"/>
            </w:tcBorders>
            <w:tcMar>
              <w:top w:w="0" w:type="dxa"/>
              <w:left w:w="108" w:type="dxa"/>
              <w:bottom w:w="0" w:type="dxa"/>
              <w:right w:w="108" w:type="dxa"/>
            </w:tcMar>
          </w:tcPr>
          <w:p w14:paraId="7EAE4DC7" w14:textId="77777777" w:rsidR="0040572C" w:rsidRDefault="00000000">
            <w:pPr>
              <w:rPr>
                <w:rFonts w:ascii="Arial" w:hAnsi="Arial" w:cs="Arial"/>
                <w:sz w:val="24"/>
                <w:szCs w:val="24"/>
              </w:rPr>
            </w:pPr>
            <w:r>
              <w:rPr>
                <w:rFonts w:ascii="Arial" w:hAnsi="Arial" w:cs="Arial"/>
                <w:sz w:val="24"/>
                <w:szCs w:val="24"/>
              </w:rPr>
              <w:lastRenderedPageBreak/>
              <w:t>3</w:t>
            </w:r>
          </w:p>
        </w:tc>
        <w:tc>
          <w:tcPr>
            <w:tcW w:w="3403" w:type="dxa"/>
            <w:tcBorders>
              <w:bottom w:val="single" w:sz="8" w:space="0" w:color="000000"/>
              <w:right w:val="single" w:sz="8" w:space="0" w:color="000000"/>
            </w:tcBorders>
            <w:tcMar>
              <w:top w:w="0" w:type="dxa"/>
              <w:left w:w="108" w:type="dxa"/>
              <w:bottom w:w="0" w:type="dxa"/>
              <w:right w:w="108" w:type="dxa"/>
            </w:tcMar>
          </w:tcPr>
          <w:p w14:paraId="7FEAD588" w14:textId="77777777" w:rsidR="0040572C" w:rsidRDefault="00000000">
            <w:pPr>
              <w:spacing w:line="276" w:lineRule="auto"/>
              <w:rPr>
                <w:rFonts w:ascii="Arial" w:hAnsi="Arial" w:cs="Arial"/>
                <w:sz w:val="24"/>
                <w:szCs w:val="24"/>
              </w:rPr>
            </w:pPr>
            <w:r>
              <w:rPr>
                <w:rFonts w:ascii="Arial" w:hAnsi="Arial" w:cs="Arial"/>
                <w:sz w:val="24"/>
                <w:szCs w:val="24"/>
              </w:rPr>
              <w:t>Social Value</w:t>
            </w:r>
          </w:p>
          <w:p w14:paraId="6F0EC78D" w14:textId="77777777" w:rsidR="0040572C" w:rsidRDefault="0040572C">
            <w:pPr>
              <w:spacing w:line="276" w:lineRule="auto"/>
              <w:rPr>
                <w:rFonts w:ascii="Arial" w:hAnsi="Arial" w:cs="Arial"/>
                <w:sz w:val="24"/>
                <w:szCs w:val="24"/>
              </w:rPr>
            </w:pPr>
          </w:p>
          <w:p w14:paraId="250A63E3" w14:textId="77777777" w:rsidR="0040572C" w:rsidRDefault="00000000">
            <w:pPr>
              <w:spacing w:line="276" w:lineRule="auto"/>
              <w:rPr>
                <w:rFonts w:ascii="Arial" w:hAnsi="Arial" w:cs="Arial"/>
                <w:sz w:val="24"/>
                <w:szCs w:val="24"/>
              </w:rPr>
            </w:pPr>
            <w:r>
              <w:rPr>
                <w:rFonts w:ascii="Arial" w:hAnsi="Arial" w:cs="Arial"/>
                <w:sz w:val="24"/>
                <w:szCs w:val="24"/>
              </w:rPr>
              <w:t>Please provide details of any aspects of Social Value that you can offer which would be of benefit to the local area its users, your employees or the local community in support of delivery of this Contract E.g. Locally sourced produce/recruitment from the local community, supporting local charities.</w:t>
            </w:r>
          </w:p>
          <w:p w14:paraId="1AA6B217" w14:textId="77777777" w:rsidR="0040572C" w:rsidRDefault="0040572C">
            <w:pPr>
              <w:spacing w:line="276" w:lineRule="auto"/>
              <w:rPr>
                <w:rFonts w:ascii="Arial" w:hAnsi="Arial" w:cs="Arial"/>
                <w:sz w:val="24"/>
                <w:szCs w:val="24"/>
              </w:rPr>
            </w:pPr>
          </w:p>
          <w:p w14:paraId="080ADFCB" w14:textId="77777777" w:rsidR="0040572C" w:rsidRDefault="0040572C">
            <w:pPr>
              <w:spacing w:line="276" w:lineRule="auto"/>
              <w:rPr>
                <w:rFonts w:ascii="Arial" w:hAnsi="Arial" w:cs="Arial"/>
                <w:sz w:val="24"/>
                <w:szCs w:val="24"/>
              </w:rPr>
            </w:pPr>
          </w:p>
          <w:p w14:paraId="24383482" w14:textId="77777777" w:rsidR="0040572C" w:rsidRDefault="0040572C">
            <w:pPr>
              <w:spacing w:line="276" w:lineRule="auto"/>
              <w:rPr>
                <w:rFonts w:ascii="Arial" w:hAnsi="Arial" w:cs="Arial"/>
                <w:sz w:val="24"/>
                <w:szCs w:val="24"/>
              </w:rPr>
            </w:pPr>
          </w:p>
          <w:p w14:paraId="1B4316D3" w14:textId="77777777" w:rsidR="0040572C" w:rsidRDefault="0040572C">
            <w:pPr>
              <w:spacing w:line="276" w:lineRule="auto"/>
              <w:rPr>
                <w:rFonts w:ascii="Arial" w:hAnsi="Arial" w:cs="Arial"/>
                <w:sz w:val="24"/>
                <w:szCs w:val="24"/>
              </w:rPr>
            </w:pPr>
          </w:p>
          <w:p w14:paraId="77CF6DF2" w14:textId="77777777" w:rsidR="0040572C" w:rsidRDefault="0040572C">
            <w:pPr>
              <w:spacing w:line="276" w:lineRule="auto"/>
              <w:rPr>
                <w:rFonts w:ascii="Arial" w:hAnsi="Arial" w:cs="Arial"/>
                <w:sz w:val="24"/>
                <w:szCs w:val="24"/>
              </w:rPr>
            </w:pPr>
          </w:p>
          <w:p w14:paraId="6BB9E030" w14:textId="77777777" w:rsidR="0040572C" w:rsidRDefault="0040572C">
            <w:pPr>
              <w:spacing w:line="276" w:lineRule="auto"/>
              <w:rPr>
                <w:rFonts w:ascii="Arial" w:hAnsi="Arial" w:cs="Arial"/>
                <w:sz w:val="24"/>
                <w:szCs w:val="24"/>
              </w:rPr>
            </w:pPr>
          </w:p>
        </w:tc>
        <w:tc>
          <w:tcPr>
            <w:tcW w:w="1293" w:type="dxa"/>
            <w:tcBorders>
              <w:bottom w:val="single" w:sz="8" w:space="0" w:color="000000"/>
              <w:right w:val="single" w:sz="4" w:space="0" w:color="000000"/>
            </w:tcBorders>
            <w:tcMar>
              <w:top w:w="0" w:type="dxa"/>
              <w:left w:w="108" w:type="dxa"/>
              <w:bottom w:w="0" w:type="dxa"/>
              <w:right w:w="108" w:type="dxa"/>
            </w:tcMar>
          </w:tcPr>
          <w:p w14:paraId="54DA7444" w14:textId="77777777" w:rsidR="0040572C" w:rsidRDefault="00000000">
            <w:r>
              <w:rPr>
                <w:rFonts w:ascii="Arial" w:hAnsi="Arial" w:cs="Arial"/>
                <w:sz w:val="24"/>
                <w:szCs w:val="24"/>
                <w:lang w:val="en-US"/>
              </w:rPr>
              <w:t>10%</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B4505"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0% = No evidence in the response at all how the proposal addresses the criteria </w:t>
            </w:r>
          </w:p>
          <w:p w14:paraId="5483B55F" w14:textId="77777777" w:rsidR="0040572C" w:rsidRDefault="0040572C">
            <w:pPr>
              <w:pStyle w:val="Default"/>
              <w:spacing w:line="276" w:lineRule="auto"/>
              <w:jc w:val="both"/>
              <w:rPr>
                <w:rFonts w:ascii="Poppins" w:hAnsi="Poppins" w:cs="Poppins"/>
                <w:sz w:val="16"/>
                <w:szCs w:val="16"/>
              </w:rPr>
            </w:pPr>
          </w:p>
          <w:p w14:paraId="5BD1CE35"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2.5% = Very minimal evidence about how the proposal addresses the criteria </w:t>
            </w:r>
          </w:p>
          <w:p w14:paraId="1AE0B926" w14:textId="77777777" w:rsidR="0040572C" w:rsidRDefault="0040572C">
            <w:pPr>
              <w:pStyle w:val="Default"/>
              <w:spacing w:line="276" w:lineRule="auto"/>
              <w:jc w:val="both"/>
              <w:rPr>
                <w:rFonts w:ascii="Poppins" w:hAnsi="Poppins" w:cs="Poppins"/>
                <w:sz w:val="16"/>
                <w:szCs w:val="16"/>
              </w:rPr>
            </w:pPr>
          </w:p>
          <w:p w14:paraId="3A2B9DE1"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5% = Satisfactory level of evidence about how the proposal addresses the criteria </w:t>
            </w:r>
          </w:p>
          <w:p w14:paraId="3654879F" w14:textId="77777777" w:rsidR="0040572C" w:rsidRDefault="0040572C">
            <w:pPr>
              <w:pStyle w:val="Default"/>
              <w:spacing w:line="276" w:lineRule="auto"/>
              <w:jc w:val="both"/>
              <w:rPr>
                <w:rFonts w:ascii="Poppins" w:hAnsi="Poppins" w:cs="Poppins"/>
                <w:sz w:val="16"/>
                <w:szCs w:val="16"/>
              </w:rPr>
            </w:pPr>
          </w:p>
          <w:p w14:paraId="63E3B228"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7.5% = Good level of evidence about how the proposal addresses the criteria </w:t>
            </w:r>
          </w:p>
          <w:p w14:paraId="313688BE" w14:textId="77777777" w:rsidR="0040572C" w:rsidRDefault="0040572C">
            <w:pPr>
              <w:spacing w:line="276" w:lineRule="auto"/>
              <w:jc w:val="both"/>
              <w:rPr>
                <w:rFonts w:ascii="Poppins" w:hAnsi="Poppins" w:cs="Poppins"/>
                <w:sz w:val="16"/>
                <w:szCs w:val="16"/>
              </w:rPr>
            </w:pPr>
          </w:p>
          <w:p w14:paraId="14289D32" w14:textId="77777777" w:rsidR="0040572C" w:rsidRDefault="00000000">
            <w:pPr>
              <w:spacing w:line="276" w:lineRule="auto"/>
              <w:jc w:val="both"/>
              <w:rPr>
                <w:rFonts w:ascii="Poppins" w:hAnsi="Poppins" w:cs="Poppins"/>
                <w:sz w:val="16"/>
                <w:szCs w:val="16"/>
              </w:rPr>
            </w:pPr>
            <w:r>
              <w:rPr>
                <w:rFonts w:ascii="Poppins" w:hAnsi="Poppins" w:cs="Poppins"/>
                <w:sz w:val="16"/>
                <w:szCs w:val="16"/>
              </w:rPr>
              <w:t xml:space="preserve">10% = Excellent level of evidence about how the proposal addresses the criteria </w:t>
            </w:r>
          </w:p>
          <w:p w14:paraId="7523352B" w14:textId="77777777" w:rsidR="0040572C" w:rsidRDefault="0040572C">
            <w:pPr>
              <w:spacing w:line="276" w:lineRule="auto"/>
              <w:jc w:val="both"/>
              <w:rPr>
                <w:rFonts w:ascii="Poppins" w:hAnsi="Poppins" w:cs="Poppins"/>
                <w:sz w:val="16"/>
                <w:szCs w:val="16"/>
              </w:rPr>
            </w:pPr>
          </w:p>
          <w:p w14:paraId="62BBA0B0" w14:textId="77777777" w:rsidR="0040572C" w:rsidRDefault="0040572C">
            <w:pPr>
              <w:spacing w:line="276" w:lineRule="auto"/>
              <w:jc w:val="both"/>
              <w:rPr>
                <w:rFonts w:ascii="Poppins" w:hAnsi="Poppins" w:cs="Poppins"/>
                <w:sz w:val="16"/>
                <w:szCs w:val="16"/>
              </w:rPr>
            </w:pPr>
          </w:p>
          <w:p w14:paraId="531079B2" w14:textId="77777777" w:rsidR="0040572C" w:rsidRDefault="0040572C">
            <w:pPr>
              <w:spacing w:line="276" w:lineRule="auto"/>
              <w:jc w:val="both"/>
              <w:rPr>
                <w:rFonts w:ascii="Poppins" w:hAnsi="Poppins" w:cs="Poppins"/>
                <w:sz w:val="16"/>
                <w:szCs w:val="16"/>
              </w:rPr>
            </w:pPr>
          </w:p>
          <w:p w14:paraId="3A1981DF" w14:textId="77777777" w:rsidR="0040572C" w:rsidRDefault="0040572C">
            <w:pPr>
              <w:spacing w:line="276" w:lineRule="auto"/>
              <w:jc w:val="both"/>
              <w:rPr>
                <w:rFonts w:ascii="Poppins" w:hAnsi="Poppins" w:cs="Poppins"/>
                <w:sz w:val="16"/>
                <w:szCs w:val="16"/>
              </w:rPr>
            </w:pPr>
          </w:p>
          <w:p w14:paraId="7F982A8A" w14:textId="77777777" w:rsidR="0040572C" w:rsidRDefault="0040572C">
            <w:pPr>
              <w:spacing w:line="276" w:lineRule="auto"/>
              <w:jc w:val="both"/>
              <w:rPr>
                <w:rFonts w:ascii="Poppins" w:hAnsi="Poppins" w:cs="Poppins"/>
                <w:sz w:val="16"/>
                <w:szCs w:val="16"/>
              </w:rPr>
            </w:pPr>
          </w:p>
          <w:p w14:paraId="0BA4EADE" w14:textId="77777777" w:rsidR="0040572C" w:rsidRDefault="0040572C">
            <w:pPr>
              <w:rPr>
                <w:rFonts w:ascii="Poppins" w:hAnsi="Poppins" w:cs="Poppins"/>
                <w:sz w:val="24"/>
                <w:szCs w:val="24"/>
              </w:rPr>
            </w:pPr>
          </w:p>
          <w:p w14:paraId="50D30E81" w14:textId="77777777" w:rsidR="0040572C" w:rsidRDefault="0040572C">
            <w:pPr>
              <w:rPr>
                <w:rFonts w:ascii="Poppins" w:hAnsi="Poppins" w:cs="Poppins"/>
                <w:sz w:val="24"/>
                <w:szCs w:val="24"/>
              </w:rPr>
            </w:pPr>
          </w:p>
        </w:tc>
      </w:tr>
      <w:tr w:rsidR="0040572C" w14:paraId="458B4CDF" w14:textId="77777777">
        <w:tblPrEx>
          <w:tblCellMar>
            <w:top w:w="0" w:type="dxa"/>
            <w:bottom w:w="0" w:type="dxa"/>
          </w:tblCellMar>
        </w:tblPrEx>
        <w:tc>
          <w:tcPr>
            <w:tcW w:w="1177" w:type="dxa"/>
            <w:tcBorders>
              <w:left w:val="single" w:sz="8" w:space="0" w:color="000000"/>
              <w:bottom w:val="single" w:sz="8" w:space="0" w:color="000000"/>
              <w:right w:val="single" w:sz="8" w:space="0" w:color="000000"/>
            </w:tcBorders>
            <w:tcMar>
              <w:top w:w="0" w:type="dxa"/>
              <w:left w:w="108" w:type="dxa"/>
              <w:bottom w:w="0" w:type="dxa"/>
              <w:right w:w="108" w:type="dxa"/>
            </w:tcMar>
          </w:tcPr>
          <w:p w14:paraId="76D51242" w14:textId="77777777" w:rsidR="0040572C" w:rsidRDefault="00000000">
            <w:pPr>
              <w:rPr>
                <w:rFonts w:ascii="Arial" w:hAnsi="Arial" w:cs="Arial"/>
                <w:sz w:val="24"/>
                <w:szCs w:val="24"/>
              </w:rPr>
            </w:pPr>
            <w:r>
              <w:rPr>
                <w:rFonts w:ascii="Arial" w:hAnsi="Arial" w:cs="Arial"/>
                <w:sz w:val="24"/>
                <w:szCs w:val="24"/>
              </w:rPr>
              <w:t>4</w:t>
            </w:r>
          </w:p>
        </w:tc>
        <w:tc>
          <w:tcPr>
            <w:tcW w:w="3403" w:type="dxa"/>
            <w:tcBorders>
              <w:bottom w:val="single" w:sz="8" w:space="0" w:color="000000"/>
              <w:right w:val="single" w:sz="8" w:space="0" w:color="000000"/>
            </w:tcBorders>
            <w:tcMar>
              <w:top w:w="0" w:type="dxa"/>
              <w:left w:w="108" w:type="dxa"/>
              <w:bottom w:w="0" w:type="dxa"/>
              <w:right w:w="108" w:type="dxa"/>
            </w:tcMar>
          </w:tcPr>
          <w:p w14:paraId="672A5560" w14:textId="77777777" w:rsidR="0040572C" w:rsidRDefault="00000000">
            <w:pPr>
              <w:spacing w:line="276" w:lineRule="auto"/>
              <w:rPr>
                <w:rFonts w:ascii="Arial" w:hAnsi="Arial" w:cs="Arial"/>
                <w:sz w:val="24"/>
                <w:szCs w:val="24"/>
                <w:lang w:val="en-US"/>
              </w:rPr>
            </w:pPr>
            <w:r>
              <w:rPr>
                <w:rFonts w:ascii="Arial" w:hAnsi="Arial" w:cs="Arial"/>
                <w:sz w:val="24"/>
                <w:szCs w:val="24"/>
                <w:lang w:val="en-US"/>
              </w:rPr>
              <w:t>Environmental Management</w:t>
            </w:r>
          </w:p>
          <w:p w14:paraId="5E1A3730" w14:textId="77777777" w:rsidR="0040572C" w:rsidRDefault="0040572C">
            <w:pPr>
              <w:spacing w:line="276" w:lineRule="auto"/>
              <w:rPr>
                <w:rFonts w:ascii="Arial" w:hAnsi="Arial" w:cs="Arial"/>
                <w:sz w:val="24"/>
                <w:szCs w:val="24"/>
                <w:lang w:val="en-US"/>
              </w:rPr>
            </w:pPr>
          </w:p>
          <w:p w14:paraId="2EC41B2F" w14:textId="77777777" w:rsidR="0040572C" w:rsidRDefault="00000000">
            <w:pPr>
              <w:spacing w:line="276" w:lineRule="auto"/>
              <w:rPr>
                <w:rFonts w:ascii="Arial" w:hAnsi="Arial" w:cs="Arial"/>
                <w:sz w:val="24"/>
                <w:szCs w:val="24"/>
              </w:rPr>
            </w:pPr>
            <w:r>
              <w:rPr>
                <w:rFonts w:ascii="Arial" w:hAnsi="Arial" w:cs="Arial"/>
                <w:sz w:val="24"/>
                <w:szCs w:val="24"/>
              </w:rPr>
              <w:t>Please confirm that you will work alongside the Council to help it achieve its own and national carbon neutral target and detail any measures that you will deploy from Day 1 to contribute to this.</w:t>
            </w:r>
          </w:p>
          <w:p w14:paraId="34539F62" w14:textId="77777777" w:rsidR="0040572C" w:rsidRDefault="00000000">
            <w:pPr>
              <w:spacing w:line="276" w:lineRule="auto"/>
              <w:rPr>
                <w:rFonts w:ascii="Arial" w:hAnsi="Arial" w:cs="Arial"/>
                <w:sz w:val="24"/>
                <w:szCs w:val="24"/>
              </w:rPr>
            </w:pPr>
            <w:r>
              <w:rPr>
                <w:rFonts w:ascii="Arial" w:hAnsi="Arial" w:cs="Arial"/>
                <w:sz w:val="24"/>
                <w:szCs w:val="24"/>
              </w:rPr>
              <w:t xml:space="preserve">Please note, the successful applicant should be responsible for their own waste. </w:t>
            </w:r>
          </w:p>
        </w:tc>
        <w:tc>
          <w:tcPr>
            <w:tcW w:w="1293" w:type="dxa"/>
            <w:tcBorders>
              <w:bottom w:val="single" w:sz="8" w:space="0" w:color="000000"/>
              <w:right w:val="single" w:sz="4" w:space="0" w:color="000000"/>
            </w:tcBorders>
            <w:tcMar>
              <w:top w:w="0" w:type="dxa"/>
              <w:left w:w="108" w:type="dxa"/>
              <w:bottom w:w="0" w:type="dxa"/>
              <w:right w:w="108" w:type="dxa"/>
            </w:tcMar>
          </w:tcPr>
          <w:p w14:paraId="07164D1E" w14:textId="77777777" w:rsidR="0040572C" w:rsidRDefault="00000000">
            <w:r>
              <w:rPr>
                <w:rFonts w:ascii="Arial" w:hAnsi="Arial" w:cs="Arial"/>
                <w:sz w:val="24"/>
                <w:szCs w:val="24"/>
                <w:lang w:val="en-US"/>
              </w:rPr>
              <w:t>10%</w:t>
            </w:r>
          </w:p>
        </w:tc>
        <w:tc>
          <w:tcPr>
            <w:tcW w:w="3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93B8E"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0% = No evidence in the response at all how the proposal addresses the criteria </w:t>
            </w:r>
          </w:p>
          <w:p w14:paraId="7A8EB79C" w14:textId="77777777" w:rsidR="0040572C" w:rsidRDefault="0040572C">
            <w:pPr>
              <w:pStyle w:val="Default"/>
              <w:spacing w:line="276" w:lineRule="auto"/>
              <w:jc w:val="both"/>
              <w:rPr>
                <w:rFonts w:ascii="Poppins" w:hAnsi="Poppins" w:cs="Poppins"/>
                <w:sz w:val="16"/>
                <w:szCs w:val="16"/>
              </w:rPr>
            </w:pPr>
          </w:p>
          <w:p w14:paraId="5026D3C8"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2.5% = Very minimal evidence about how the proposal addresses the criteria </w:t>
            </w:r>
          </w:p>
          <w:p w14:paraId="7C978016" w14:textId="77777777" w:rsidR="0040572C" w:rsidRDefault="0040572C">
            <w:pPr>
              <w:pStyle w:val="Default"/>
              <w:spacing w:line="276" w:lineRule="auto"/>
              <w:jc w:val="both"/>
              <w:rPr>
                <w:rFonts w:ascii="Poppins" w:hAnsi="Poppins" w:cs="Poppins"/>
                <w:sz w:val="16"/>
                <w:szCs w:val="16"/>
              </w:rPr>
            </w:pPr>
          </w:p>
          <w:p w14:paraId="5B19C36D"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5% = Satisfactory level of evidence about how the proposal addresses the criteria </w:t>
            </w:r>
          </w:p>
          <w:p w14:paraId="066B1B1F" w14:textId="77777777" w:rsidR="0040572C" w:rsidRDefault="0040572C">
            <w:pPr>
              <w:pStyle w:val="Default"/>
              <w:spacing w:line="276" w:lineRule="auto"/>
              <w:jc w:val="both"/>
              <w:rPr>
                <w:rFonts w:ascii="Poppins" w:hAnsi="Poppins" w:cs="Poppins"/>
                <w:sz w:val="16"/>
                <w:szCs w:val="16"/>
              </w:rPr>
            </w:pPr>
          </w:p>
          <w:p w14:paraId="55FC24AA" w14:textId="77777777" w:rsidR="0040572C" w:rsidRDefault="00000000">
            <w:pPr>
              <w:pStyle w:val="Default"/>
              <w:spacing w:line="276" w:lineRule="auto"/>
              <w:jc w:val="both"/>
              <w:rPr>
                <w:rFonts w:ascii="Poppins" w:hAnsi="Poppins" w:cs="Poppins"/>
                <w:sz w:val="16"/>
                <w:szCs w:val="16"/>
              </w:rPr>
            </w:pPr>
            <w:r>
              <w:rPr>
                <w:rFonts w:ascii="Poppins" w:hAnsi="Poppins" w:cs="Poppins"/>
                <w:sz w:val="16"/>
                <w:szCs w:val="16"/>
              </w:rPr>
              <w:t xml:space="preserve">7.5% = Good level of evidence about how the proposal addresses the criteria </w:t>
            </w:r>
          </w:p>
          <w:p w14:paraId="451774A2" w14:textId="77777777" w:rsidR="0040572C" w:rsidRDefault="0040572C">
            <w:pPr>
              <w:spacing w:line="276" w:lineRule="auto"/>
              <w:jc w:val="both"/>
              <w:rPr>
                <w:rFonts w:ascii="Poppins" w:hAnsi="Poppins" w:cs="Poppins"/>
                <w:sz w:val="16"/>
                <w:szCs w:val="16"/>
              </w:rPr>
            </w:pPr>
          </w:p>
          <w:p w14:paraId="2FE253C1" w14:textId="77777777" w:rsidR="0040572C" w:rsidRDefault="00000000">
            <w:pPr>
              <w:spacing w:line="276" w:lineRule="auto"/>
              <w:jc w:val="both"/>
              <w:rPr>
                <w:rFonts w:ascii="Poppins" w:hAnsi="Poppins" w:cs="Poppins"/>
                <w:sz w:val="16"/>
                <w:szCs w:val="16"/>
              </w:rPr>
            </w:pPr>
            <w:r>
              <w:rPr>
                <w:rFonts w:ascii="Poppins" w:hAnsi="Poppins" w:cs="Poppins"/>
                <w:sz w:val="16"/>
                <w:szCs w:val="16"/>
              </w:rPr>
              <w:lastRenderedPageBreak/>
              <w:t xml:space="preserve">10% = Excellent level of evidence about how the proposal addresses the criteria </w:t>
            </w:r>
          </w:p>
          <w:p w14:paraId="18B3D1FB" w14:textId="77777777" w:rsidR="0040572C" w:rsidRDefault="0040572C">
            <w:pPr>
              <w:rPr>
                <w:rFonts w:ascii="Arial" w:hAnsi="Arial" w:cs="Arial"/>
                <w:sz w:val="24"/>
                <w:szCs w:val="24"/>
              </w:rPr>
            </w:pPr>
          </w:p>
        </w:tc>
      </w:tr>
    </w:tbl>
    <w:p w14:paraId="0C10D3D1" w14:textId="77777777" w:rsidR="0040572C" w:rsidRDefault="0040572C">
      <w:pPr>
        <w:rPr>
          <w:rFonts w:ascii="Arial" w:hAnsi="Arial" w:cs="Arial"/>
          <w:sz w:val="24"/>
          <w:szCs w:val="24"/>
        </w:rPr>
      </w:pPr>
    </w:p>
    <w:p w14:paraId="7C9AB35E" w14:textId="77777777" w:rsidR="0040572C" w:rsidRDefault="0040572C">
      <w:pPr>
        <w:rPr>
          <w:rFonts w:ascii="Arial" w:hAnsi="Arial" w:cs="Arial"/>
          <w:sz w:val="24"/>
          <w:szCs w:val="24"/>
        </w:rPr>
      </w:pPr>
    </w:p>
    <w:p w14:paraId="55E01110" w14:textId="77777777" w:rsidR="0040572C" w:rsidRDefault="0040572C">
      <w:pPr>
        <w:rPr>
          <w:rFonts w:ascii="Arial" w:hAnsi="Arial" w:cs="Arial"/>
          <w:sz w:val="24"/>
          <w:szCs w:val="24"/>
        </w:rPr>
      </w:pPr>
    </w:p>
    <w:p w14:paraId="0FFB6CA8" w14:textId="77777777" w:rsidR="0040572C" w:rsidRDefault="0040572C">
      <w:pPr>
        <w:rPr>
          <w:rFonts w:ascii="Arial" w:hAnsi="Arial" w:cs="Arial"/>
          <w:sz w:val="24"/>
          <w:szCs w:val="24"/>
        </w:rPr>
      </w:pPr>
    </w:p>
    <w:p w14:paraId="3B841457" w14:textId="77777777" w:rsidR="0040572C" w:rsidRDefault="0040572C">
      <w:pPr>
        <w:rPr>
          <w:rFonts w:ascii="Arial" w:hAnsi="Arial" w:cs="Arial"/>
          <w:sz w:val="24"/>
          <w:szCs w:val="24"/>
        </w:rPr>
      </w:pPr>
    </w:p>
    <w:p w14:paraId="550D26FE" w14:textId="77777777" w:rsidR="0040572C" w:rsidRDefault="0040572C">
      <w:pPr>
        <w:rPr>
          <w:rFonts w:ascii="Arial" w:hAnsi="Arial" w:cs="Arial"/>
          <w:sz w:val="24"/>
          <w:szCs w:val="24"/>
        </w:rPr>
      </w:pPr>
    </w:p>
    <w:p w14:paraId="749DD2DC" w14:textId="77777777" w:rsidR="0040572C" w:rsidRDefault="0040572C">
      <w:pPr>
        <w:rPr>
          <w:rFonts w:ascii="Poppins" w:hAnsi="Poppins" w:cs="Poppins"/>
          <w:b/>
          <w:bCs/>
          <w:sz w:val="24"/>
          <w:szCs w:val="24"/>
        </w:rPr>
      </w:pPr>
    </w:p>
    <w:p w14:paraId="65AF3409" w14:textId="77777777" w:rsidR="0040572C" w:rsidRDefault="0040572C">
      <w:pPr>
        <w:rPr>
          <w:rFonts w:ascii="Poppins" w:hAnsi="Poppins" w:cs="Poppins"/>
          <w:b/>
          <w:bCs/>
          <w:sz w:val="24"/>
          <w:szCs w:val="24"/>
        </w:rPr>
      </w:pPr>
    </w:p>
    <w:p w14:paraId="0D6C2FB0" w14:textId="77777777" w:rsidR="0040572C" w:rsidRDefault="0040572C">
      <w:pPr>
        <w:rPr>
          <w:rFonts w:ascii="Poppins" w:hAnsi="Poppins" w:cs="Poppins"/>
          <w:b/>
          <w:bCs/>
          <w:sz w:val="24"/>
          <w:szCs w:val="24"/>
        </w:rPr>
      </w:pPr>
    </w:p>
    <w:p w14:paraId="0A6E346E" w14:textId="77777777" w:rsidR="0040572C" w:rsidRDefault="0040572C">
      <w:pPr>
        <w:rPr>
          <w:rFonts w:ascii="Poppins" w:hAnsi="Poppins" w:cs="Poppins"/>
          <w:b/>
          <w:bCs/>
          <w:sz w:val="24"/>
          <w:szCs w:val="24"/>
        </w:rPr>
      </w:pPr>
    </w:p>
    <w:p w14:paraId="40DE09FF" w14:textId="77777777" w:rsidR="0040572C" w:rsidRDefault="0040572C">
      <w:pPr>
        <w:rPr>
          <w:rFonts w:ascii="Poppins" w:hAnsi="Poppins" w:cs="Poppins"/>
          <w:b/>
          <w:bCs/>
          <w:sz w:val="24"/>
          <w:szCs w:val="24"/>
        </w:rPr>
      </w:pPr>
    </w:p>
    <w:p w14:paraId="213251A8" w14:textId="77777777" w:rsidR="0040572C" w:rsidRDefault="0040572C">
      <w:pPr>
        <w:spacing w:line="276" w:lineRule="auto"/>
        <w:rPr>
          <w:rFonts w:ascii="Poppins" w:hAnsi="Poppins" w:cs="Poppins"/>
          <w:b/>
          <w:bCs/>
          <w:sz w:val="24"/>
          <w:szCs w:val="24"/>
        </w:rPr>
      </w:pPr>
    </w:p>
    <w:p w14:paraId="22736197" w14:textId="77777777" w:rsidR="0040572C" w:rsidRDefault="0040572C">
      <w:pPr>
        <w:spacing w:line="276" w:lineRule="auto"/>
        <w:rPr>
          <w:rFonts w:ascii="Poppins" w:hAnsi="Poppins" w:cs="Poppins"/>
          <w:b/>
          <w:bCs/>
          <w:sz w:val="24"/>
          <w:szCs w:val="24"/>
        </w:rPr>
      </w:pPr>
    </w:p>
    <w:p w14:paraId="3F73A33D" w14:textId="77777777" w:rsidR="0040572C" w:rsidRDefault="0040572C">
      <w:pPr>
        <w:spacing w:line="276" w:lineRule="auto"/>
        <w:rPr>
          <w:rFonts w:ascii="Poppins" w:hAnsi="Poppins" w:cs="Poppins"/>
          <w:b/>
          <w:bCs/>
          <w:sz w:val="24"/>
          <w:szCs w:val="24"/>
        </w:rPr>
      </w:pPr>
    </w:p>
    <w:p w14:paraId="524A3CA4" w14:textId="77777777" w:rsidR="0040572C" w:rsidRDefault="0040572C">
      <w:pPr>
        <w:spacing w:line="276" w:lineRule="auto"/>
        <w:rPr>
          <w:rFonts w:ascii="Poppins" w:hAnsi="Poppins" w:cs="Poppins"/>
          <w:b/>
          <w:bCs/>
          <w:sz w:val="24"/>
          <w:szCs w:val="24"/>
        </w:rPr>
      </w:pPr>
    </w:p>
    <w:p w14:paraId="0505457C" w14:textId="77777777" w:rsidR="0040572C" w:rsidRDefault="0040572C">
      <w:pPr>
        <w:spacing w:line="276" w:lineRule="auto"/>
        <w:rPr>
          <w:rFonts w:ascii="Poppins" w:hAnsi="Poppins" w:cs="Poppins"/>
          <w:b/>
          <w:bCs/>
          <w:sz w:val="24"/>
          <w:szCs w:val="24"/>
        </w:rPr>
      </w:pPr>
    </w:p>
    <w:p w14:paraId="36475AB9" w14:textId="77777777" w:rsidR="0040572C" w:rsidRDefault="0040572C">
      <w:pPr>
        <w:spacing w:line="276" w:lineRule="auto"/>
        <w:rPr>
          <w:rFonts w:ascii="Poppins" w:hAnsi="Poppins" w:cs="Poppins"/>
          <w:b/>
          <w:bCs/>
          <w:sz w:val="24"/>
          <w:szCs w:val="24"/>
        </w:rPr>
      </w:pPr>
    </w:p>
    <w:p w14:paraId="6A703948" w14:textId="77777777" w:rsidR="0040572C" w:rsidRDefault="0040572C">
      <w:pPr>
        <w:spacing w:line="276" w:lineRule="auto"/>
        <w:rPr>
          <w:rFonts w:ascii="Poppins" w:hAnsi="Poppins" w:cs="Poppins"/>
          <w:b/>
          <w:bCs/>
          <w:sz w:val="24"/>
          <w:szCs w:val="24"/>
        </w:rPr>
      </w:pPr>
    </w:p>
    <w:p w14:paraId="6E526355" w14:textId="77777777" w:rsidR="0040572C" w:rsidRDefault="0040572C">
      <w:pPr>
        <w:spacing w:line="276" w:lineRule="auto"/>
        <w:rPr>
          <w:rFonts w:ascii="Poppins" w:hAnsi="Poppins" w:cs="Poppins"/>
          <w:b/>
          <w:bCs/>
          <w:sz w:val="24"/>
          <w:szCs w:val="24"/>
        </w:rPr>
      </w:pPr>
    </w:p>
    <w:p w14:paraId="69B9AE76" w14:textId="77777777" w:rsidR="0040572C" w:rsidRDefault="0040572C">
      <w:pPr>
        <w:spacing w:line="276" w:lineRule="auto"/>
        <w:rPr>
          <w:rFonts w:ascii="Poppins" w:hAnsi="Poppins" w:cs="Poppins"/>
          <w:b/>
          <w:bCs/>
          <w:sz w:val="24"/>
          <w:szCs w:val="24"/>
        </w:rPr>
      </w:pPr>
    </w:p>
    <w:p w14:paraId="1366C501" w14:textId="77777777" w:rsidR="0040572C" w:rsidRDefault="0040572C">
      <w:pPr>
        <w:spacing w:line="276" w:lineRule="auto"/>
        <w:rPr>
          <w:rFonts w:ascii="Poppins" w:hAnsi="Poppins" w:cs="Poppins"/>
          <w:b/>
          <w:bCs/>
          <w:sz w:val="24"/>
          <w:szCs w:val="24"/>
        </w:rPr>
      </w:pPr>
    </w:p>
    <w:p w14:paraId="68A06C8F" w14:textId="77777777" w:rsidR="0040572C" w:rsidRDefault="0040572C">
      <w:pPr>
        <w:spacing w:line="276" w:lineRule="auto"/>
        <w:rPr>
          <w:rFonts w:ascii="Poppins" w:hAnsi="Poppins" w:cs="Poppins"/>
          <w:b/>
          <w:bCs/>
          <w:sz w:val="24"/>
          <w:szCs w:val="24"/>
        </w:rPr>
      </w:pPr>
    </w:p>
    <w:p w14:paraId="6D71A8CD" w14:textId="77777777" w:rsidR="0040572C" w:rsidRDefault="0040572C">
      <w:pPr>
        <w:spacing w:line="276" w:lineRule="auto"/>
        <w:rPr>
          <w:rFonts w:ascii="Poppins" w:hAnsi="Poppins" w:cs="Poppins"/>
          <w:b/>
          <w:bCs/>
          <w:sz w:val="24"/>
          <w:szCs w:val="24"/>
        </w:rPr>
      </w:pPr>
    </w:p>
    <w:p w14:paraId="3C65AE2B" w14:textId="77777777" w:rsidR="0040572C" w:rsidRDefault="0040572C">
      <w:pPr>
        <w:spacing w:line="276" w:lineRule="auto"/>
        <w:rPr>
          <w:rFonts w:ascii="Poppins" w:hAnsi="Poppins" w:cs="Poppins"/>
          <w:b/>
          <w:bCs/>
          <w:sz w:val="24"/>
          <w:szCs w:val="24"/>
        </w:rPr>
      </w:pPr>
    </w:p>
    <w:p w14:paraId="23D77E77" w14:textId="77777777" w:rsidR="0040572C" w:rsidRDefault="0040572C">
      <w:pPr>
        <w:spacing w:line="276" w:lineRule="auto"/>
        <w:rPr>
          <w:rFonts w:ascii="Poppins" w:hAnsi="Poppins" w:cs="Poppins"/>
          <w:b/>
          <w:bCs/>
          <w:sz w:val="24"/>
          <w:szCs w:val="24"/>
        </w:rPr>
      </w:pPr>
    </w:p>
    <w:p w14:paraId="1D1B62B7" w14:textId="77777777" w:rsidR="0040572C" w:rsidRDefault="0040572C">
      <w:pPr>
        <w:spacing w:line="276" w:lineRule="auto"/>
        <w:rPr>
          <w:rFonts w:ascii="Poppins" w:hAnsi="Poppins" w:cs="Poppins"/>
          <w:b/>
          <w:bCs/>
          <w:sz w:val="24"/>
          <w:szCs w:val="24"/>
        </w:rPr>
      </w:pPr>
    </w:p>
    <w:p w14:paraId="3EA6C4E5" w14:textId="77777777" w:rsidR="0040572C" w:rsidRDefault="0040572C">
      <w:pPr>
        <w:spacing w:line="276" w:lineRule="auto"/>
        <w:rPr>
          <w:rFonts w:ascii="Poppins" w:hAnsi="Poppins" w:cs="Poppins"/>
          <w:b/>
          <w:bCs/>
          <w:sz w:val="24"/>
          <w:szCs w:val="24"/>
        </w:rPr>
      </w:pPr>
    </w:p>
    <w:p w14:paraId="1EDC6ACC" w14:textId="77777777" w:rsidR="0040572C" w:rsidRDefault="0040572C">
      <w:pPr>
        <w:spacing w:line="276" w:lineRule="auto"/>
        <w:rPr>
          <w:rFonts w:ascii="Poppins" w:hAnsi="Poppins" w:cs="Poppins"/>
          <w:b/>
          <w:bCs/>
          <w:sz w:val="24"/>
          <w:szCs w:val="24"/>
        </w:rPr>
      </w:pPr>
    </w:p>
    <w:p w14:paraId="08F9D347" w14:textId="77777777" w:rsidR="0040572C" w:rsidRDefault="0040572C">
      <w:pPr>
        <w:spacing w:line="276" w:lineRule="auto"/>
        <w:rPr>
          <w:rFonts w:ascii="Poppins" w:hAnsi="Poppins" w:cs="Poppins"/>
          <w:b/>
          <w:bCs/>
          <w:sz w:val="24"/>
          <w:szCs w:val="24"/>
        </w:rPr>
      </w:pPr>
    </w:p>
    <w:p w14:paraId="732B02FD" w14:textId="77777777" w:rsidR="0040572C" w:rsidRDefault="0040572C">
      <w:pPr>
        <w:spacing w:line="276" w:lineRule="auto"/>
        <w:rPr>
          <w:rFonts w:ascii="Poppins" w:hAnsi="Poppins" w:cs="Poppins"/>
          <w:b/>
          <w:bCs/>
          <w:sz w:val="24"/>
          <w:szCs w:val="24"/>
        </w:rPr>
      </w:pPr>
    </w:p>
    <w:p w14:paraId="541E8697" w14:textId="77777777" w:rsidR="0040572C" w:rsidRDefault="0040572C">
      <w:pPr>
        <w:spacing w:line="276" w:lineRule="auto"/>
        <w:rPr>
          <w:rFonts w:ascii="Poppins" w:hAnsi="Poppins" w:cs="Poppins"/>
          <w:b/>
          <w:bCs/>
          <w:sz w:val="24"/>
          <w:szCs w:val="24"/>
        </w:rPr>
      </w:pPr>
    </w:p>
    <w:p w14:paraId="321E313D" w14:textId="77777777" w:rsidR="0040572C" w:rsidRDefault="0040572C">
      <w:pPr>
        <w:spacing w:line="276" w:lineRule="auto"/>
        <w:rPr>
          <w:rFonts w:ascii="Poppins" w:hAnsi="Poppins" w:cs="Poppins"/>
          <w:b/>
          <w:bCs/>
          <w:sz w:val="24"/>
          <w:szCs w:val="24"/>
        </w:rPr>
      </w:pPr>
    </w:p>
    <w:p w14:paraId="4B53B798" w14:textId="77777777" w:rsidR="0040572C" w:rsidRDefault="0040572C">
      <w:pPr>
        <w:spacing w:line="276" w:lineRule="auto"/>
        <w:rPr>
          <w:rFonts w:ascii="Poppins" w:hAnsi="Poppins" w:cs="Poppins"/>
          <w:b/>
          <w:bCs/>
          <w:sz w:val="24"/>
          <w:szCs w:val="24"/>
        </w:rPr>
      </w:pPr>
    </w:p>
    <w:p w14:paraId="65B7122A" w14:textId="77777777" w:rsidR="0040572C" w:rsidRDefault="0040572C">
      <w:pPr>
        <w:spacing w:line="276" w:lineRule="auto"/>
        <w:rPr>
          <w:rFonts w:ascii="Poppins" w:hAnsi="Poppins" w:cs="Poppins"/>
          <w:b/>
          <w:bCs/>
          <w:sz w:val="24"/>
          <w:szCs w:val="24"/>
        </w:rPr>
      </w:pPr>
    </w:p>
    <w:p w14:paraId="3B40CE31" w14:textId="77777777" w:rsidR="0040572C" w:rsidRDefault="00000000">
      <w:pPr>
        <w:spacing w:line="276" w:lineRule="auto"/>
        <w:rPr>
          <w:rFonts w:ascii="Poppins" w:hAnsi="Poppins" w:cs="Poppins"/>
          <w:b/>
          <w:bCs/>
          <w:sz w:val="24"/>
          <w:szCs w:val="24"/>
        </w:rPr>
      </w:pPr>
      <w:r>
        <w:rPr>
          <w:rFonts w:ascii="Poppins" w:hAnsi="Poppins" w:cs="Poppins"/>
          <w:b/>
          <w:bCs/>
          <w:sz w:val="24"/>
          <w:szCs w:val="24"/>
        </w:rPr>
        <w:t>VIEWINGS</w:t>
      </w:r>
    </w:p>
    <w:p w14:paraId="40330E15" w14:textId="77777777" w:rsidR="0040572C" w:rsidRDefault="0040572C">
      <w:pPr>
        <w:spacing w:line="276" w:lineRule="auto"/>
        <w:rPr>
          <w:rFonts w:ascii="Poppins" w:hAnsi="Poppins" w:cs="Poppins"/>
          <w:sz w:val="24"/>
          <w:szCs w:val="24"/>
        </w:rPr>
      </w:pPr>
    </w:p>
    <w:p w14:paraId="01B02522" w14:textId="77777777" w:rsidR="0040572C" w:rsidRDefault="00000000">
      <w:pPr>
        <w:spacing w:line="276" w:lineRule="auto"/>
        <w:rPr>
          <w:rFonts w:ascii="Poppins" w:hAnsi="Poppins" w:cs="Poppins"/>
          <w:sz w:val="24"/>
          <w:szCs w:val="24"/>
        </w:rPr>
      </w:pPr>
      <w:r>
        <w:rPr>
          <w:rFonts w:ascii="Poppins" w:hAnsi="Poppins" w:cs="Poppins"/>
          <w:sz w:val="24"/>
          <w:szCs w:val="24"/>
        </w:rPr>
        <w:t>Viewings are strictly by appointment only please contact Katie Gallagher or Emily Joice to arrange a viewing.</w:t>
      </w:r>
    </w:p>
    <w:p w14:paraId="5D8D333C" w14:textId="77777777" w:rsidR="0040572C" w:rsidRDefault="0040572C">
      <w:pPr>
        <w:rPr>
          <w:rFonts w:ascii="Poppins" w:hAnsi="Poppins" w:cs="Poppins"/>
          <w:bCs/>
          <w:color w:val="365F91"/>
          <w:sz w:val="24"/>
          <w:szCs w:val="24"/>
        </w:rPr>
      </w:pPr>
    </w:p>
    <w:p w14:paraId="0CF3733F" w14:textId="77777777" w:rsidR="0040572C" w:rsidRDefault="00000000">
      <w:pPr>
        <w:rPr>
          <w:rFonts w:ascii="Poppins" w:hAnsi="Poppins" w:cs="Poppins"/>
          <w:bCs/>
          <w:sz w:val="24"/>
          <w:szCs w:val="24"/>
        </w:rPr>
      </w:pPr>
      <w:r>
        <w:rPr>
          <w:rFonts w:ascii="Poppins" w:hAnsi="Poppins" w:cs="Poppins"/>
          <w:bCs/>
          <w:sz w:val="24"/>
          <w:szCs w:val="24"/>
        </w:rPr>
        <w:t>Katie Gallagher – Assistant Property Surveyor</w:t>
      </w:r>
    </w:p>
    <w:p w14:paraId="7298F853" w14:textId="77777777" w:rsidR="0040572C" w:rsidRDefault="00000000">
      <w:pPr>
        <w:rPr>
          <w:rFonts w:ascii="Poppins" w:hAnsi="Poppins" w:cs="Poppins"/>
          <w:bCs/>
          <w:sz w:val="24"/>
          <w:szCs w:val="24"/>
        </w:rPr>
      </w:pPr>
      <w:r>
        <w:rPr>
          <w:rFonts w:ascii="Poppins" w:hAnsi="Poppins" w:cs="Poppins"/>
          <w:bCs/>
          <w:sz w:val="24"/>
          <w:szCs w:val="24"/>
        </w:rPr>
        <w:t>Katie.gallagher@northtyneside.gov.uk</w:t>
      </w:r>
    </w:p>
    <w:p w14:paraId="717B6A15" w14:textId="77777777" w:rsidR="0040572C" w:rsidRDefault="00000000">
      <w:r>
        <w:rPr>
          <w:rFonts w:ascii="Poppins" w:hAnsi="Poppins" w:cs="Poppins"/>
          <w:sz w:val="24"/>
          <w:szCs w:val="24"/>
        </w:rPr>
        <w:t>Tel: (0191) 643 2142</w:t>
      </w:r>
    </w:p>
    <w:p w14:paraId="26A1910E" w14:textId="77777777" w:rsidR="0040572C" w:rsidRDefault="0040572C">
      <w:pPr>
        <w:rPr>
          <w:rFonts w:ascii="Poppins" w:hAnsi="Poppins" w:cs="Poppins"/>
          <w:bCs/>
          <w:sz w:val="24"/>
          <w:szCs w:val="24"/>
        </w:rPr>
      </w:pPr>
    </w:p>
    <w:p w14:paraId="1F468F71" w14:textId="77777777" w:rsidR="0040572C" w:rsidRDefault="00000000">
      <w:pPr>
        <w:rPr>
          <w:rFonts w:ascii="Poppins" w:hAnsi="Poppins" w:cs="Poppins"/>
          <w:sz w:val="24"/>
          <w:szCs w:val="24"/>
        </w:rPr>
      </w:pPr>
      <w:r>
        <w:rPr>
          <w:rFonts w:ascii="Poppins" w:hAnsi="Poppins" w:cs="Poppins"/>
          <w:sz w:val="24"/>
          <w:szCs w:val="24"/>
        </w:rPr>
        <w:t>Emily Joice– Property Surveyor</w:t>
      </w:r>
    </w:p>
    <w:p w14:paraId="70F9B538" w14:textId="77777777" w:rsidR="0040572C" w:rsidRDefault="00000000">
      <w:pPr>
        <w:rPr>
          <w:rFonts w:ascii="Poppins" w:hAnsi="Poppins" w:cs="Poppins"/>
          <w:sz w:val="24"/>
          <w:szCs w:val="24"/>
        </w:rPr>
      </w:pPr>
      <w:r>
        <w:rPr>
          <w:rFonts w:ascii="Poppins" w:hAnsi="Poppins" w:cs="Poppins"/>
          <w:sz w:val="24"/>
          <w:szCs w:val="24"/>
        </w:rPr>
        <w:t>Emily.joice@northtyneside.gov.uk</w:t>
      </w:r>
    </w:p>
    <w:p w14:paraId="36AA1703" w14:textId="77777777" w:rsidR="0040572C" w:rsidRDefault="00000000">
      <w:pPr>
        <w:rPr>
          <w:rFonts w:ascii="Poppins" w:hAnsi="Poppins" w:cs="Poppins"/>
          <w:sz w:val="24"/>
          <w:szCs w:val="24"/>
        </w:rPr>
      </w:pPr>
      <w:r>
        <w:rPr>
          <w:rFonts w:ascii="Poppins" w:hAnsi="Poppins" w:cs="Poppins"/>
          <w:sz w:val="24"/>
          <w:szCs w:val="24"/>
        </w:rPr>
        <w:t>Tel: (0191) 643 2142</w:t>
      </w:r>
    </w:p>
    <w:p w14:paraId="364196B2" w14:textId="77777777" w:rsidR="0040572C" w:rsidRDefault="0040572C">
      <w:pPr>
        <w:jc w:val="both"/>
        <w:rPr>
          <w:rFonts w:ascii="Poppins" w:hAnsi="Poppins" w:cs="Poppins"/>
          <w:sz w:val="24"/>
          <w:szCs w:val="24"/>
        </w:rPr>
      </w:pPr>
    </w:p>
    <w:p w14:paraId="0D3F04E2" w14:textId="77777777" w:rsidR="0040572C" w:rsidRDefault="00000000">
      <w:pPr>
        <w:jc w:val="both"/>
        <w:rPr>
          <w:rFonts w:ascii="Poppins" w:hAnsi="Poppins" w:cs="Poppins"/>
          <w:b/>
          <w:bCs/>
          <w:sz w:val="24"/>
          <w:szCs w:val="24"/>
        </w:rPr>
      </w:pPr>
      <w:r>
        <w:rPr>
          <w:rFonts w:ascii="Poppins" w:hAnsi="Poppins" w:cs="Poppins"/>
          <w:b/>
          <w:bCs/>
          <w:sz w:val="24"/>
          <w:szCs w:val="24"/>
        </w:rPr>
        <w:t>TENDER PROCESS</w:t>
      </w:r>
    </w:p>
    <w:p w14:paraId="45AAF9E3" w14:textId="77777777" w:rsidR="0040572C" w:rsidRDefault="0040572C">
      <w:pPr>
        <w:jc w:val="both"/>
        <w:rPr>
          <w:rFonts w:ascii="Poppins" w:hAnsi="Poppins" w:cs="Poppins"/>
          <w:b/>
          <w:bCs/>
          <w:sz w:val="24"/>
          <w:szCs w:val="24"/>
        </w:rPr>
      </w:pPr>
    </w:p>
    <w:p w14:paraId="4B41649D" w14:textId="77777777" w:rsidR="0040572C" w:rsidRDefault="00000000">
      <w:pPr>
        <w:jc w:val="both"/>
      </w:pPr>
      <w:r>
        <w:rPr>
          <w:rFonts w:ascii="Poppins" w:hAnsi="Poppins" w:cs="Poppins"/>
          <w:sz w:val="24"/>
          <w:szCs w:val="24"/>
        </w:rPr>
        <w:t>Offers should be submitted on the enclosed Offer Form and submitted along with all supporting documentation.</w:t>
      </w:r>
      <w:r>
        <w:rPr>
          <w:rFonts w:ascii="Poppins" w:hAnsi="Poppins" w:cs="Poppins"/>
          <w:b/>
          <w:sz w:val="24"/>
          <w:szCs w:val="24"/>
        </w:rPr>
        <w:t xml:space="preserve"> </w:t>
      </w:r>
      <w:r>
        <w:rPr>
          <w:rFonts w:ascii="Poppins" w:hAnsi="Poppins" w:cs="Poppins"/>
          <w:sz w:val="24"/>
          <w:szCs w:val="24"/>
        </w:rPr>
        <w:t>The Offer Form and supporting documentation should be sealed in an envelope with the applicant’s name, date and contact details.</w:t>
      </w:r>
    </w:p>
    <w:p w14:paraId="26BDAB23" w14:textId="77777777" w:rsidR="0040572C" w:rsidRDefault="0040572C">
      <w:pPr>
        <w:jc w:val="both"/>
        <w:rPr>
          <w:rFonts w:ascii="Poppins" w:hAnsi="Poppins" w:cs="Poppins"/>
          <w:sz w:val="24"/>
          <w:szCs w:val="24"/>
        </w:rPr>
      </w:pPr>
    </w:p>
    <w:p w14:paraId="555B17DC" w14:textId="77777777" w:rsidR="0040572C" w:rsidRDefault="00000000">
      <w:pPr>
        <w:jc w:val="both"/>
      </w:pPr>
      <w:r>
        <w:rPr>
          <w:rFonts w:ascii="Poppins" w:hAnsi="Poppins" w:cs="Poppins"/>
          <w:sz w:val="24"/>
          <w:szCs w:val="24"/>
        </w:rPr>
        <w:t>The package should be submitted by to the following address, between the hours of 9am-16:00pm Monday to Friday, no later than midday on Friday 16</w:t>
      </w:r>
      <w:r>
        <w:rPr>
          <w:rFonts w:ascii="Poppins" w:hAnsi="Poppins" w:cs="Poppins"/>
          <w:sz w:val="24"/>
          <w:szCs w:val="24"/>
          <w:vertAlign w:val="superscript"/>
        </w:rPr>
        <w:t>th</w:t>
      </w:r>
      <w:r>
        <w:rPr>
          <w:rFonts w:ascii="Poppins" w:hAnsi="Poppins" w:cs="Poppins"/>
          <w:sz w:val="24"/>
          <w:szCs w:val="24"/>
        </w:rPr>
        <w:t xml:space="preserve"> January 2025. Please note that the office will be closed for the Christmas break from 23</w:t>
      </w:r>
      <w:r>
        <w:rPr>
          <w:rFonts w:ascii="Poppins" w:hAnsi="Poppins" w:cs="Poppins"/>
          <w:sz w:val="24"/>
          <w:szCs w:val="24"/>
          <w:vertAlign w:val="superscript"/>
        </w:rPr>
        <w:t>rd</w:t>
      </w:r>
      <w:r>
        <w:rPr>
          <w:rFonts w:ascii="Poppins" w:hAnsi="Poppins" w:cs="Poppins"/>
          <w:sz w:val="24"/>
          <w:szCs w:val="24"/>
        </w:rPr>
        <w:t xml:space="preserve"> December 2025 until 5</w:t>
      </w:r>
      <w:r>
        <w:rPr>
          <w:rFonts w:ascii="Poppins" w:hAnsi="Poppins" w:cs="Poppins"/>
          <w:sz w:val="24"/>
          <w:szCs w:val="24"/>
          <w:vertAlign w:val="superscript"/>
        </w:rPr>
        <w:t>th</w:t>
      </w:r>
      <w:r>
        <w:rPr>
          <w:rFonts w:ascii="Poppins" w:hAnsi="Poppins" w:cs="Poppins"/>
          <w:sz w:val="24"/>
          <w:szCs w:val="24"/>
        </w:rPr>
        <w:t xml:space="preserve"> January 2026.</w:t>
      </w:r>
    </w:p>
    <w:p w14:paraId="22AF2AF7" w14:textId="77777777" w:rsidR="0040572C" w:rsidRDefault="00000000">
      <w:pPr>
        <w:jc w:val="both"/>
        <w:rPr>
          <w:rFonts w:ascii="Poppins" w:hAnsi="Poppins" w:cs="Poppins"/>
          <w:sz w:val="24"/>
          <w:szCs w:val="24"/>
        </w:rPr>
      </w:pPr>
      <w:r>
        <w:rPr>
          <w:rFonts w:ascii="Poppins" w:hAnsi="Poppins" w:cs="Poppins"/>
          <w:sz w:val="24"/>
          <w:szCs w:val="24"/>
        </w:rPr>
        <w:t>Quadrant East, The Silverlink North, North Tyneside, NE27 0BY.</w:t>
      </w:r>
    </w:p>
    <w:p w14:paraId="3510099E" w14:textId="77777777" w:rsidR="0040572C" w:rsidRDefault="0040572C">
      <w:pPr>
        <w:jc w:val="both"/>
        <w:rPr>
          <w:rFonts w:ascii="Poppins" w:hAnsi="Poppins" w:cs="Poppins"/>
          <w:sz w:val="24"/>
          <w:szCs w:val="24"/>
        </w:rPr>
      </w:pPr>
    </w:p>
    <w:p w14:paraId="434DBB9A" w14:textId="77777777" w:rsidR="0040572C" w:rsidRDefault="00000000">
      <w:pPr>
        <w:jc w:val="both"/>
        <w:rPr>
          <w:rFonts w:ascii="Poppins" w:hAnsi="Poppins" w:cs="Poppins"/>
          <w:sz w:val="24"/>
          <w:szCs w:val="24"/>
        </w:rPr>
      </w:pPr>
      <w:r>
        <w:rPr>
          <w:rFonts w:ascii="Poppins" w:hAnsi="Poppins" w:cs="Poppins"/>
          <w:sz w:val="24"/>
          <w:szCs w:val="24"/>
        </w:rPr>
        <w:t xml:space="preserve">A green adhesive address label should be adhered to the front of the envelope. These will be given to you when you hand in the submission. Tenders submitted without the correct label attached risk being opened prior to the closing date for offers and as such would need to be removed from the selection process. Late offers will not be </w:t>
      </w:r>
      <w:proofErr w:type="gramStart"/>
      <w:r>
        <w:rPr>
          <w:rFonts w:ascii="Poppins" w:hAnsi="Poppins" w:cs="Poppins"/>
          <w:sz w:val="24"/>
          <w:szCs w:val="24"/>
        </w:rPr>
        <w:t>considered</w:t>
      </w:r>
      <w:proofErr w:type="gramEnd"/>
      <w:r>
        <w:rPr>
          <w:rFonts w:ascii="Poppins" w:hAnsi="Poppins" w:cs="Poppins"/>
          <w:sz w:val="24"/>
          <w:szCs w:val="24"/>
        </w:rPr>
        <w:t xml:space="preserve"> and the council reserve the right to not accept the highest scoring offer.</w:t>
      </w:r>
    </w:p>
    <w:p w14:paraId="1822EE8C" w14:textId="77777777" w:rsidR="0040572C" w:rsidRDefault="0040572C">
      <w:pPr>
        <w:jc w:val="both"/>
        <w:rPr>
          <w:rFonts w:ascii="Poppins" w:hAnsi="Poppins" w:cs="Poppins"/>
          <w:sz w:val="24"/>
          <w:szCs w:val="24"/>
        </w:rPr>
      </w:pPr>
    </w:p>
    <w:p w14:paraId="0F261E0B" w14:textId="77777777" w:rsidR="0040572C" w:rsidRDefault="00000000">
      <w:pPr>
        <w:jc w:val="both"/>
        <w:rPr>
          <w:rFonts w:ascii="Poppins" w:hAnsi="Poppins" w:cs="Poppins"/>
          <w:sz w:val="24"/>
          <w:szCs w:val="24"/>
        </w:rPr>
      </w:pPr>
      <w:r>
        <w:rPr>
          <w:rFonts w:ascii="Poppins" w:hAnsi="Poppins" w:cs="Poppins"/>
          <w:sz w:val="24"/>
          <w:szCs w:val="24"/>
        </w:rPr>
        <w:lastRenderedPageBreak/>
        <w:t xml:space="preserve">If the applicant has any questions regarding the tender process, they should contact Katie Gallagher or Emily Joice– 0191 643 2142                                                               </w:t>
      </w:r>
    </w:p>
    <w:p w14:paraId="445B53C7" w14:textId="77777777" w:rsidR="0040572C" w:rsidRDefault="00000000">
      <w:pPr>
        <w:jc w:val="both"/>
        <w:rPr>
          <w:rFonts w:ascii="Poppins" w:hAnsi="Poppins" w:cs="Poppins"/>
          <w:sz w:val="24"/>
          <w:szCs w:val="24"/>
        </w:rPr>
      </w:pPr>
      <w:proofErr w:type="gramStart"/>
      <w:r>
        <w:rPr>
          <w:rFonts w:ascii="Poppins" w:hAnsi="Poppins" w:cs="Poppins"/>
          <w:sz w:val="24"/>
          <w:szCs w:val="24"/>
        </w:rPr>
        <w:t>katie.gallagher@northtyneside.gov.uk  |</w:t>
      </w:r>
      <w:proofErr w:type="gramEnd"/>
      <w:r>
        <w:rPr>
          <w:rFonts w:ascii="Poppins" w:hAnsi="Poppins" w:cs="Poppins"/>
          <w:sz w:val="24"/>
          <w:szCs w:val="24"/>
        </w:rPr>
        <w:t xml:space="preserve"> emily.joice@northtyneside.gov.uk</w:t>
      </w:r>
      <w:r>
        <w:rPr>
          <w:rFonts w:ascii="Poppins" w:hAnsi="Poppins" w:cs="Poppins"/>
          <w:sz w:val="24"/>
          <w:szCs w:val="24"/>
        </w:rPr>
        <w:tab/>
      </w:r>
      <w:r>
        <w:rPr>
          <w:rFonts w:ascii="Poppins" w:hAnsi="Poppins" w:cs="Poppins"/>
          <w:sz w:val="24"/>
          <w:szCs w:val="24"/>
        </w:rPr>
        <w:tab/>
      </w:r>
      <w:r>
        <w:rPr>
          <w:rFonts w:ascii="Poppins" w:hAnsi="Poppins" w:cs="Poppins"/>
          <w:sz w:val="24"/>
          <w:szCs w:val="24"/>
        </w:rPr>
        <w:tab/>
      </w:r>
      <w:r>
        <w:rPr>
          <w:rFonts w:ascii="Poppins" w:hAnsi="Poppins" w:cs="Poppins"/>
          <w:sz w:val="24"/>
          <w:szCs w:val="24"/>
        </w:rPr>
        <w:tab/>
      </w:r>
      <w:r>
        <w:rPr>
          <w:rFonts w:ascii="Poppins" w:hAnsi="Poppins" w:cs="Poppins"/>
          <w:sz w:val="24"/>
          <w:szCs w:val="24"/>
        </w:rPr>
        <w:tab/>
      </w:r>
      <w:r>
        <w:rPr>
          <w:rFonts w:ascii="Poppins" w:hAnsi="Poppins" w:cs="Poppins"/>
          <w:sz w:val="24"/>
          <w:szCs w:val="24"/>
        </w:rPr>
        <w:tab/>
      </w:r>
      <w:r>
        <w:rPr>
          <w:rFonts w:ascii="Poppins" w:hAnsi="Poppins" w:cs="Poppins"/>
          <w:sz w:val="24"/>
          <w:szCs w:val="24"/>
        </w:rPr>
        <w:tab/>
        <w:t xml:space="preserve"> </w:t>
      </w:r>
    </w:p>
    <w:p w14:paraId="7EA9D394" w14:textId="77777777" w:rsidR="0040572C" w:rsidRDefault="0040572C">
      <w:pPr>
        <w:jc w:val="both"/>
        <w:rPr>
          <w:rFonts w:ascii="Poppins" w:hAnsi="Poppins" w:cs="Poppins"/>
          <w:sz w:val="24"/>
          <w:szCs w:val="24"/>
        </w:rPr>
      </w:pPr>
    </w:p>
    <w:p w14:paraId="5426D03F" w14:textId="77777777" w:rsidR="0040572C" w:rsidRDefault="0040572C">
      <w:pPr>
        <w:jc w:val="both"/>
        <w:rPr>
          <w:rFonts w:ascii="Poppins" w:hAnsi="Poppins" w:cs="Poppins"/>
          <w:sz w:val="24"/>
          <w:szCs w:val="24"/>
        </w:rPr>
      </w:pPr>
    </w:p>
    <w:p w14:paraId="700FE7E9" w14:textId="77777777" w:rsidR="0040572C" w:rsidRDefault="0040572C">
      <w:pPr>
        <w:jc w:val="both"/>
        <w:rPr>
          <w:rFonts w:ascii="Poppins" w:hAnsi="Poppins" w:cs="Poppins"/>
          <w:sz w:val="24"/>
          <w:szCs w:val="24"/>
        </w:rPr>
      </w:pPr>
    </w:p>
    <w:p w14:paraId="2D40CC7B" w14:textId="77777777" w:rsidR="0040572C" w:rsidRDefault="00000000">
      <w:pPr>
        <w:rPr>
          <w:rFonts w:ascii="Poppins" w:hAnsi="Poppins" w:cs="Poppins"/>
          <w:b/>
          <w:bCs/>
          <w:sz w:val="24"/>
          <w:szCs w:val="24"/>
        </w:rPr>
      </w:pPr>
      <w:r>
        <w:rPr>
          <w:rFonts w:ascii="Poppins" w:hAnsi="Poppins" w:cs="Poppins"/>
          <w:b/>
          <w:bCs/>
          <w:sz w:val="24"/>
          <w:szCs w:val="24"/>
        </w:rPr>
        <w:t>CLOSING DATE FOR OFFERS</w:t>
      </w:r>
    </w:p>
    <w:p w14:paraId="29F167D2" w14:textId="77777777" w:rsidR="0040572C" w:rsidRDefault="0040572C">
      <w:pPr>
        <w:rPr>
          <w:rFonts w:ascii="Poppins" w:hAnsi="Poppins" w:cs="Poppins"/>
          <w:b/>
          <w:bCs/>
          <w:sz w:val="24"/>
          <w:szCs w:val="24"/>
        </w:rPr>
      </w:pPr>
    </w:p>
    <w:p w14:paraId="2D28B4AA" w14:textId="77777777" w:rsidR="0040572C" w:rsidRDefault="00000000">
      <w:pPr>
        <w:rPr>
          <w:rFonts w:ascii="Poppins" w:hAnsi="Poppins" w:cs="Poppins"/>
          <w:sz w:val="24"/>
          <w:szCs w:val="24"/>
        </w:rPr>
      </w:pPr>
      <w:r>
        <w:rPr>
          <w:rFonts w:ascii="Poppins" w:hAnsi="Poppins" w:cs="Poppins"/>
          <w:sz w:val="24"/>
          <w:szCs w:val="24"/>
        </w:rPr>
        <w:t>All offers are to be submitted with the green adhesive label attached to the envelope to the following:</w:t>
      </w:r>
    </w:p>
    <w:p w14:paraId="0DA79B47" w14:textId="77777777" w:rsidR="0040572C" w:rsidRDefault="00000000">
      <w:pPr>
        <w:rPr>
          <w:rFonts w:ascii="Poppins" w:hAnsi="Poppins" w:cs="Poppins"/>
          <w:sz w:val="24"/>
          <w:szCs w:val="24"/>
        </w:rPr>
      </w:pPr>
      <w:r>
        <w:rPr>
          <w:rFonts w:ascii="Poppins" w:hAnsi="Poppins" w:cs="Poppins"/>
          <w:sz w:val="24"/>
          <w:szCs w:val="24"/>
        </w:rPr>
        <w:t>Mrs Pamela McGorie, Manager of Estates and Property, Quadrant, The Silverlink North, Cobalt Business Park, Tyne and Wear, NE27 0BY.</w:t>
      </w:r>
    </w:p>
    <w:p w14:paraId="71FCAB23" w14:textId="77777777" w:rsidR="0040572C" w:rsidRDefault="00000000">
      <w:pPr>
        <w:jc w:val="both"/>
        <w:rPr>
          <w:rFonts w:ascii="Poppins" w:hAnsi="Poppins" w:cs="Poppins"/>
          <w:bCs/>
          <w:sz w:val="24"/>
          <w:szCs w:val="24"/>
        </w:rPr>
      </w:pPr>
      <w:r>
        <w:rPr>
          <w:rFonts w:ascii="Poppins" w:hAnsi="Poppins" w:cs="Poppins"/>
          <w:bCs/>
          <w:sz w:val="24"/>
          <w:szCs w:val="24"/>
        </w:rPr>
        <w:t>The closing date for offers is:</w:t>
      </w:r>
    </w:p>
    <w:p w14:paraId="053E4E56" w14:textId="77777777" w:rsidR="0040572C" w:rsidRDefault="00000000">
      <w:pPr>
        <w:jc w:val="both"/>
      </w:pPr>
      <w:r>
        <w:rPr>
          <w:rFonts w:ascii="Poppins" w:hAnsi="Poppins" w:cs="Poppins"/>
          <w:bCs/>
          <w:sz w:val="24"/>
          <w:szCs w:val="24"/>
        </w:rPr>
        <w:t xml:space="preserve">12.00 noon on the </w:t>
      </w:r>
      <w:proofErr w:type="gramStart"/>
      <w:r>
        <w:rPr>
          <w:rFonts w:ascii="Poppins" w:hAnsi="Poppins" w:cs="Poppins"/>
          <w:bCs/>
          <w:sz w:val="24"/>
          <w:szCs w:val="24"/>
        </w:rPr>
        <w:t>16</w:t>
      </w:r>
      <w:r>
        <w:rPr>
          <w:rFonts w:ascii="Poppins" w:hAnsi="Poppins" w:cs="Poppins"/>
          <w:bCs/>
          <w:sz w:val="24"/>
          <w:szCs w:val="24"/>
          <w:vertAlign w:val="superscript"/>
        </w:rPr>
        <w:t>th</w:t>
      </w:r>
      <w:proofErr w:type="gramEnd"/>
      <w:r>
        <w:rPr>
          <w:rFonts w:ascii="Poppins" w:hAnsi="Poppins" w:cs="Poppins"/>
          <w:bCs/>
          <w:sz w:val="24"/>
          <w:szCs w:val="24"/>
        </w:rPr>
        <w:t xml:space="preserve"> January 2025.</w:t>
      </w:r>
    </w:p>
    <w:p w14:paraId="424FED05" w14:textId="77777777" w:rsidR="0040572C" w:rsidRDefault="0040572C">
      <w:pPr>
        <w:jc w:val="both"/>
        <w:rPr>
          <w:rFonts w:ascii="Poppins" w:hAnsi="Poppins" w:cs="Poppins"/>
          <w:bCs/>
          <w:sz w:val="24"/>
          <w:szCs w:val="24"/>
        </w:rPr>
      </w:pPr>
    </w:p>
    <w:p w14:paraId="0F44A000" w14:textId="77777777" w:rsidR="0040572C" w:rsidRDefault="00000000">
      <w:pPr>
        <w:jc w:val="both"/>
        <w:rPr>
          <w:rFonts w:ascii="Poppins" w:hAnsi="Poppins" w:cs="Poppins"/>
          <w:bCs/>
          <w:sz w:val="24"/>
          <w:szCs w:val="24"/>
          <w:u w:val="single"/>
        </w:rPr>
      </w:pPr>
      <w:r>
        <w:rPr>
          <w:rFonts w:ascii="Poppins" w:hAnsi="Poppins" w:cs="Poppins"/>
          <w:bCs/>
          <w:sz w:val="24"/>
          <w:szCs w:val="24"/>
          <w:u w:val="single"/>
        </w:rPr>
        <w:t xml:space="preserve">Any offers received after this deadline or not in accordance with the </w:t>
      </w:r>
      <w:proofErr w:type="gramStart"/>
      <w:r>
        <w:rPr>
          <w:rFonts w:ascii="Poppins" w:hAnsi="Poppins" w:cs="Poppins"/>
          <w:bCs/>
          <w:sz w:val="24"/>
          <w:szCs w:val="24"/>
          <w:u w:val="single"/>
        </w:rPr>
        <w:t>offers</w:t>
      </w:r>
      <w:proofErr w:type="gramEnd"/>
      <w:r>
        <w:rPr>
          <w:rFonts w:ascii="Poppins" w:hAnsi="Poppins" w:cs="Poppins"/>
          <w:bCs/>
          <w:sz w:val="24"/>
          <w:szCs w:val="24"/>
          <w:u w:val="single"/>
        </w:rPr>
        <w:t xml:space="preserve"> procedure outlined above will not be considered.</w:t>
      </w:r>
    </w:p>
    <w:p w14:paraId="56BAE8E7" w14:textId="77777777" w:rsidR="0040572C" w:rsidRDefault="0040572C">
      <w:pPr>
        <w:jc w:val="both"/>
        <w:rPr>
          <w:rFonts w:ascii="Poppins" w:hAnsi="Poppins" w:cs="Poppins"/>
          <w:bCs/>
          <w:sz w:val="24"/>
          <w:szCs w:val="24"/>
          <w:u w:val="single"/>
        </w:rPr>
      </w:pPr>
    </w:p>
    <w:p w14:paraId="5B85DC01" w14:textId="77777777" w:rsidR="0040572C" w:rsidRDefault="00000000">
      <w:pPr>
        <w:jc w:val="both"/>
        <w:rPr>
          <w:rFonts w:ascii="Poppins" w:hAnsi="Poppins" w:cs="Poppins"/>
          <w:bCs/>
          <w:sz w:val="24"/>
          <w:szCs w:val="24"/>
          <w:u w:val="single"/>
        </w:rPr>
      </w:pPr>
      <w:r>
        <w:rPr>
          <w:rFonts w:ascii="Poppins" w:hAnsi="Poppins" w:cs="Poppins"/>
          <w:bCs/>
          <w:sz w:val="24"/>
          <w:szCs w:val="24"/>
          <w:u w:val="single"/>
        </w:rPr>
        <w:t xml:space="preserve">North Tyneside Council are not obligated to accept any offers and reserve the right to return to the market if satisfactory offers are not received. </w:t>
      </w:r>
    </w:p>
    <w:p w14:paraId="3955F665" w14:textId="77777777" w:rsidR="0040572C" w:rsidRDefault="0040572C">
      <w:pPr>
        <w:jc w:val="both"/>
        <w:rPr>
          <w:rFonts w:ascii="Arial" w:hAnsi="Arial" w:cs="Arial"/>
          <w:sz w:val="24"/>
          <w:szCs w:val="24"/>
        </w:rPr>
      </w:pPr>
    </w:p>
    <w:p w14:paraId="31DA46FA" w14:textId="77777777" w:rsidR="0040572C" w:rsidRDefault="0040572C">
      <w:pPr>
        <w:pStyle w:val="Heading5"/>
        <w:rPr>
          <w:rFonts w:ascii="Arial" w:hAnsi="Arial" w:cs="Arial"/>
          <w:sz w:val="24"/>
          <w:szCs w:val="24"/>
        </w:rPr>
      </w:pPr>
    </w:p>
    <w:p w14:paraId="1DE1A6D6" w14:textId="77777777" w:rsidR="0040572C" w:rsidRDefault="0040572C">
      <w:pPr>
        <w:rPr>
          <w:rFonts w:ascii="Arial" w:hAnsi="Arial" w:cs="Arial"/>
          <w:sz w:val="24"/>
          <w:szCs w:val="24"/>
        </w:rPr>
      </w:pPr>
    </w:p>
    <w:p w14:paraId="74CA1430" w14:textId="77777777" w:rsidR="0040572C" w:rsidRDefault="0040572C">
      <w:pPr>
        <w:rPr>
          <w:rFonts w:ascii="Arial" w:hAnsi="Arial" w:cs="Arial"/>
          <w:sz w:val="24"/>
          <w:szCs w:val="24"/>
        </w:rPr>
      </w:pPr>
    </w:p>
    <w:p w14:paraId="07757B57" w14:textId="77777777" w:rsidR="0040572C" w:rsidRDefault="0040572C">
      <w:pPr>
        <w:rPr>
          <w:rFonts w:ascii="Arial" w:hAnsi="Arial" w:cs="Arial"/>
          <w:b/>
          <w:sz w:val="24"/>
          <w:szCs w:val="24"/>
        </w:rPr>
      </w:pPr>
    </w:p>
    <w:p w14:paraId="41095C7F" w14:textId="77777777" w:rsidR="0040572C" w:rsidRDefault="0040572C">
      <w:pPr>
        <w:rPr>
          <w:rFonts w:ascii="Arial" w:hAnsi="Arial" w:cs="Arial"/>
          <w:sz w:val="24"/>
          <w:szCs w:val="24"/>
        </w:rPr>
      </w:pPr>
    </w:p>
    <w:p w14:paraId="1F2E4E34" w14:textId="77777777" w:rsidR="0040572C" w:rsidRDefault="0040572C">
      <w:pPr>
        <w:rPr>
          <w:rFonts w:ascii="Arial" w:hAnsi="Arial" w:cs="Arial"/>
          <w:sz w:val="24"/>
          <w:szCs w:val="24"/>
        </w:rPr>
      </w:pPr>
    </w:p>
    <w:p w14:paraId="4E7AE11B" w14:textId="77777777" w:rsidR="0040572C" w:rsidRDefault="0040572C">
      <w:pPr>
        <w:rPr>
          <w:rFonts w:ascii="Arial" w:hAnsi="Arial" w:cs="Arial"/>
          <w:sz w:val="24"/>
          <w:szCs w:val="24"/>
        </w:rPr>
      </w:pPr>
    </w:p>
    <w:p w14:paraId="5B1A95D5" w14:textId="77777777" w:rsidR="0040572C" w:rsidRDefault="0040572C">
      <w:pPr>
        <w:rPr>
          <w:rFonts w:ascii="Arial" w:hAnsi="Arial" w:cs="Arial"/>
          <w:sz w:val="24"/>
          <w:szCs w:val="24"/>
        </w:rPr>
      </w:pPr>
    </w:p>
    <w:p w14:paraId="25F30218" w14:textId="77777777" w:rsidR="0040572C" w:rsidRDefault="0040572C">
      <w:pPr>
        <w:rPr>
          <w:rFonts w:ascii="Arial" w:hAnsi="Arial" w:cs="Arial"/>
          <w:sz w:val="24"/>
          <w:szCs w:val="24"/>
        </w:rPr>
      </w:pPr>
    </w:p>
    <w:p w14:paraId="76A413E7" w14:textId="77777777" w:rsidR="0040572C" w:rsidRDefault="0040572C">
      <w:pPr>
        <w:rPr>
          <w:rFonts w:ascii="Arial" w:hAnsi="Arial" w:cs="Arial"/>
          <w:sz w:val="24"/>
          <w:szCs w:val="24"/>
        </w:rPr>
      </w:pPr>
    </w:p>
    <w:p w14:paraId="0F9C862C" w14:textId="77777777" w:rsidR="0040572C" w:rsidRDefault="0040572C">
      <w:pPr>
        <w:rPr>
          <w:rFonts w:ascii="Arial" w:hAnsi="Arial" w:cs="Arial"/>
          <w:sz w:val="24"/>
          <w:szCs w:val="24"/>
        </w:rPr>
      </w:pPr>
    </w:p>
    <w:p w14:paraId="02D40634" w14:textId="77777777" w:rsidR="0040572C" w:rsidRDefault="0040572C">
      <w:pPr>
        <w:rPr>
          <w:rFonts w:ascii="Arial" w:hAnsi="Arial" w:cs="Arial"/>
          <w:sz w:val="24"/>
          <w:szCs w:val="24"/>
        </w:rPr>
      </w:pPr>
    </w:p>
    <w:p w14:paraId="1AFE9F8E" w14:textId="77777777" w:rsidR="0040572C" w:rsidRDefault="0040572C">
      <w:pPr>
        <w:rPr>
          <w:rFonts w:ascii="Arial" w:hAnsi="Arial" w:cs="Arial"/>
          <w:sz w:val="24"/>
          <w:szCs w:val="24"/>
        </w:rPr>
      </w:pPr>
    </w:p>
    <w:p w14:paraId="353BD9F0" w14:textId="77777777" w:rsidR="0040572C" w:rsidRDefault="0040572C">
      <w:pPr>
        <w:rPr>
          <w:rFonts w:ascii="Arial" w:hAnsi="Arial" w:cs="Arial"/>
          <w:sz w:val="24"/>
          <w:szCs w:val="24"/>
        </w:rPr>
      </w:pPr>
    </w:p>
    <w:p w14:paraId="5424A461" w14:textId="77777777" w:rsidR="0040572C" w:rsidRDefault="0040572C">
      <w:pPr>
        <w:rPr>
          <w:rFonts w:ascii="Arial" w:hAnsi="Arial" w:cs="Arial"/>
          <w:sz w:val="24"/>
          <w:szCs w:val="24"/>
        </w:rPr>
      </w:pPr>
    </w:p>
    <w:p w14:paraId="1CC2EF10" w14:textId="77777777" w:rsidR="0040572C" w:rsidRDefault="0040572C">
      <w:pPr>
        <w:rPr>
          <w:rFonts w:ascii="Arial" w:hAnsi="Arial" w:cs="Arial"/>
          <w:sz w:val="24"/>
          <w:szCs w:val="24"/>
        </w:rPr>
      </w:pPr>
    </w:p>
    <w:p w14:paraId="7D59F9C6" w14:textId="77777777" w:rsidR="0040572C" w:rsidRDefault="0040572C">
      <w:pPr>
        <w:rPr>
          <w:rFonts w:ascii="Arial" w:hAnsi="Arial" w:cs="Arial"/>
          <w:sz w:val="24"/>
          <w:szCs w:val="24"/>
        </w:rPr>
      </w:pPr>
    </w:p>
    <w:p w14:paraId="7FD00D46" w14:textId="77777777" w:rsidR="0040572C" w:rsidRDefault="0040572C">
      <w:pPr>
        <w:rPr>
          <w:rFonts w:ascii="Arial" w:hAnsi="Arial" w:cs="Arial"/>
          <w:sz w:val="24"/>
          <w:szCs w:val="24"/>
        </w:rPr>
      </w:pPr>
    </w:p>
    <w:p w14:paraId="6B9A2971" w14:textId="77777777" w:rsidR="0040572C" w:rsidRDefault="0040572C">
      <w:pPr>
        <w:rPr>
          <w:rFonts w:ascii="Arial" w:hAnsi="Arial" w:cs="Arial"/>
          <w:sz w:val="24"/>
          <w:szCs w:val="24"/>
        </w:rPr>
      </w:pPr>
    </w:p>
    <w:p w14:paraId="1434CD5D" w14:textId="77777777" w:rsidR="0040572C" w:rsidRDefault="0040572C">
      <w:pPr>
        <w:rPr>
          <w:rFonts w:ascii="Arial" w:hAnsi="Arial" w:cs="Arial"/>
          <w:sz w:val="24"/>
          <w:szCs w:val="24"/>
        </w:rPr>
      </w:pPr>
    </w:p>
    <w:p w14:paraId="48B71F42" w14:textId="77777777" w:rsidR="0040572C" w:rsidRDefault="0040572C">
      <w:pPr>
        <w:rPr>
          <w:rFonts w:ascii="Arial" w:hAnsi="Arial" w:cs="Arial"/>
          <w:sz w:val="24"/>
          <w:szCs w:val="24"/>
        </w:rPr>
      </w:pPr>
    </w:p>
    <w:p w14:paraId="343702D7" w14:textId="77777777" w:rsidR="0040572C" w:rsidRDefault="0040572C">
      <w:pPr>
        <w:rPr>
          <w:rFonts w:ascii="Arial" w:hAnsi="Arial" w:cs="Arial"/>
          <w:sz w:val="24"/>
          <w:szCs w:val="24"/>
        </w:rPr>
      </w:pPr>
    </w:p>
    <w:p w14:paraId="3D74C01B" w14:textId="77777777" w:rsidR="0040572C" w:rsidRDefault="0040572C">
      <w:pPr>
        <w:rPr>
          <w:rFonts w:ascii="Arial" w:hAnsi="Arial" w:cs="Arial"/>
          <w:sz w:val="24"/>
          <w:szCs w:val="24"/>
        </w:rPr>
      </w:pPr>
    </w:p>
    <w:p w14:paraId="42FAA905" w14:textId="77777777" w:rsidR="0040572C" w:rsidRDefault="0040572C">
      <w:pPr>
        <w:rPr>
          <w:rFonts w:ascii="Arial" w:hAnsi="Arial" w:cs="Arial"/>
          <w:sz w:val="24"/>
          <w:szCs w:val="24"/>
        </w:rPr>
      </w:pPr>
    </w:p>
    <w:p w14:paraId="2532FD29" w14:textId="77777777" w:rsidR="0040572C" w:rsidRDefault="0040572C">
      <w:pPr>
        <w:rPr>
          <w:rFonts w:ascii="Arial" w:hAnsi="Arial" w:cs="Arial"/>
          <w:sz w:val="24"/>
          <w:szCs w:val="24"/>
        </w:rPr>
      </w:pPr>
    </w:p>
    <w:p w14:paraId="3026C74A" w14:textId="77777777" w:rsidR="0040572C" w:rsidRDefault="0040572C">
      <w:pPr>
        <w:rPr>
          <w:rFonts w:ascii="Arial" w:hAnsi="Arial" w:cs="Arial"/>
          <w:sz w:val="24"/>
          <w:szCs w:val="24"/>
        </w:rPr>
      </w:pPr>
    </w:p>
    <w:p w14:paraId="5AB840F7" w14:textId="77777777" w:rsidR="0040572C" w:rsidRDefault="0040572C">
      <w:pPr>
        <w:rPr>
          <w:rFonts w:ascii="Arial" w:hAnsi="Arial" w:cs="Arial"/>
          <w:sz w:val="24"/>
          <w:szCs w:val="24"/>
        </w:rPr>
      </w:pPr>
    </w:p>
    <w:p w14:paraId="69A130D3" w14:textId="77777777" w:rsidR="0040572C" w:rsidRDefault="0040572C">
      <w:pPr>
        <w:rPr>
          <w:rFonts w:ascii="Poppins" w:hAnsi="Poppins" w:cs="Poppins"/>
          <w:sz w:val="22"/>
          <w:szCs w:val="22"/>
        </w:rPr>
      </w:pPr>
    </w:p>
    <w:p w14:paraId="67DAFA79" w14:textId="77777777" w:rsidR="0040572C" w:rsidRDefault="00000000">
      <w:pPr>
        <w:jc w:val="center"/>
        <w:rPr>
          <w:rFonts w:ascii="Poppins" w:hAnsi="Poppins" w:cs="Poppins"/>
          <w:sz w:val="22"/>
          <w:szCs w:val="22"/>
        </w:rPr>
      </w:pPr>
      <w:r>
        <w:rPr>
          <w:rFonts w:ascii="Poppins" w:hAnsi="Poppins" w:cs="Poppins"/>
          <w:sz w:val="22"/>
          <w:szCs w:val="22"/>
        </w:rPr>
        <w:t>Offer Form</w:t>
      </w:r>
    </w:p>
    <w:p w14:paraId="56C7DC68" w14:textId="77777777" w:rsidR="0040572C" w:rsidRDefault="0040572C">
      <w:pPr>
        <w:jc w:val="center"/>
        <w:rPr>
          <w:rFonts w:ascii="Poppins" w:hAnsi="Poppins" w:cs="Poppins"/>
          <w:sz w:val="22"/>
          <w:szCs w:val="22"/>
        </w:rPr>
      </w:pPr>
    </w:p>
    <w:p w14:paraId="4C5F6390" w14:textId="77777777" w:rsidR="0040572C" w:rsidRDefault="00000000">
      <w:pPr>
        <w:tabs>
          <w:tab w:val="left" w:pos="284"/>
        </w:tabs>
      </w:pPr>
      <w:r>
        <w:rPr>
          <w:rFonts w:ascii="Poppins" w:hAnsi="Poppins" w:cs="Poppins"/>
          <w:b/>
          <w:sz w:val="18"/>
          <w:szCs w:val="18"/>
        </w:rPr>
        <w:t>Pamela McGorie</w:t>
      </w:r>
    </w:p>
    <w:p w14:paraId="027B66BB" w14:textId="77777777" w:rsidR="0040572C" w:rsidRDefault="00000000">
      <w:pPr>
        <w:tabs>
          <w:tab w:val="left" w:pos="284"/>
        </w:tabs>
        <w:rPr>
          <w:rFonts w:ascii="Poppins" w:hAnsi="Poppins" w:cs="Poppins"/>
          <w:b/>
          <w:bCs/>
          <w:sz w:val="18"/>
          <w:szCs w:val="18"/>
        </w:rPr>
      </w:pPr>
      <w:r>
        <w:rPr>
          <w:rFonts w:ascii="Poppins" w:hAnsi="Poppins" w:cs="Poppins"/>
          <w:b/>
          <w:bCs/>
          <w:sz w:val="18"/>
          <w:szCs w:val="18"/>
        </w:rPr>
        <w:t>Manager of Estates and Property</w:t>
      </w:r>
    </w:p>
    <w:p w14:paraId="5320B820" w14:textId="77777777" w:rsidR="0040572C" w:rsidRDefault="00000000">
      <w:pPr>
        <w:tabs>
          <w:tab w:val="left" w:pos="284"/>
        </w:tabs>
        <w:rPr>
          <w:rFonts w:ascii="Poppins" w:hAnsi="Poppins" w:cs="Poppins"/>
          <w:sz w:val="18"/>
          <w:szCs w:val="18"/>
        </w:rPr>
      </w:pPr>
      <w:r>
        <w:rPr>
          <w:rFonts w:ascii="Poppins" w:hAnsi="Poppins" w:cs="Poppins"/>
          <w:sz w:val="18"/>
          <w:szCs w:val="18"/>
        </w:rPr>
        <w:t>North Tyneside Council</w:t>
      </w:r>
    </w:p>
    <w:p w14:paraId="29447334" w14:textId="77777777" w:rsidR="0040572C" w:rsidRDefault="00000000">
      <w:pPr>
        <w:tabs>
          <w:tab w:val="left" w:pos="284"/>
        </w:tabs>
        <w:rPr>
          <w:rFonts w:ascii="Poppins" w:hAnsi="Poppins" w:cs="Poppins"/>
          <w:sz w:val="18"/>
          <w:szCs w:val="18"/>
        </w:rPr>
      </w:pPr>
      <w:r>
        <w:rPr>
          <w:rFonts w:ascii="Poppins" w:hAnsi="Poppins" w:cs="Poppins"/>
          <w:sz w:val="18"/>
          <w:szCs w:val="18"/>
        </w:rPr>
        <w:t>Quadrant East</w:t>
      </w:r>
    </w:p>
    <w:p w14:paraId="420458A0" w14:textId="77777777" w:rsidR="0040572C" w:rsidRDefault="00000000">
      <w:pPr>
        <w:tabs>
          <w:tab w:val="left" w:pos="284"/>
        </w:tabs>
        <w:rPr>
          <w:rFonts w:ascii="Poppins" w:hAnsi="Poppins" w:cs="Poppins"/>
          <w:sz w:val="18"/>
          <w:szCs w:val="18"/>
        </w:rPr>
      </w:pPr>
      <w:r>
        <w:rPr>
          <w:rFonts w:ascii="Poppins" w:hAnsi="Poppins" w:cs="Poppins"/>
          <w:sz w:val="18"/>
          <w:szCs w:val="18"/>
        </w:rPr>
        <w:t>Silverlink North</w:t>
      </w:r>
    </w:p>
    <w:p w14:paraId="3BC8B796" w14:textId="77777777" w:rsidR="0040572C" w:rsidRDefault="00000000">
      <w:pPr>
        <w:tabs>
          <w:tab w:val="left" w:pos="284"/>
        </w:tabs>
        <w:rPr>
          <w:rFonts w:ascii="Poppins" w:hAnsi="Poppins" w:cs="Poppins"/>
          <w:sz w:val="18"/>
          <w:szCs w:val="18"/>
        </w:rPr>
      </w:pPr>
      <w:r>
        <w:rPr>
          <w:rFonts w:ascii="Poppins" w:hAnsi="Poppins" w:cs="Poppins"/>
          <w:sz w:val="18"/>
          <w:szCs w:val="18"/>
        </w:rPr>
        <w:t>Cobalt Business Park</w:t>
      </w:r>
    </w:p>
    <w:p w14:paraId="1E37B795" w14:textId="77777777" w:rsidR="0040572C" w:rsidRDefault="00000000">
      <w:pPr>
        <w:tabs>
          <w:tab w:val="left" w:pos="284"/>
        </w:tabs>
        <w:rPr>
          <w:rFonts w:ascii="Poppins" w:hAnsi="Poppins" w:cs="Poppins"/>
          <w:sz w:val="18"/>
          <w:szCs w:val="18"/>
        </w:rPr>
      </w:pPr>
      <w:r>
        <w:rPr>
          <w:rFonts w:ascii="Poppins" w:hAnsi="Poppins" w:cs="Poppins"/>
          <w:sz w:val="18"/>
          <w:szCs w:val="18"/>
        </w:rPr>
        <w:t>North Tyneside</w:t>
      </w:r>
    </w:p>
    <w:p w14:paraId="5A8A8A8C" w14:textId="77777777" w:rsidR="0040572C" w:rsidRDefault="00000000">
      <w:pPr>
        <w:rPr>
          <w:rFonts w:ascii="Poppins" w:hAnsi="Poppins" w:cs="Poppins"/>
          <w:sz w:val="18"/>
          <w:szCs w:val="18"/>
        </w:rPr>
      </w:pPr>
      <w:r>
        <w:rPr>
          <w:rFonts w:ascii="Poppins" w:hAnsi="Poppins" w:cs="Poppins"/>
          <w:sz w:val="18"/>
          <w:szCs w:val="18"/>
        </w:rPr>
        <w:t>NE27 0BY</w:t>
      </w:r>
    </w:p>
    <w:p w14:paraId="0FF1F846" w14:textId="77777777" w:rsidR="0040572C" w:rsidRDefault="0040572C">
      <w:pPr>
        <w:rPr>
          <w:rFonts w:ascii="Poppins" w:hAnsi="Poppins" w:cs="Poppins"/>
          <w:sz w:val="18"/>
          <w:szCs w:val="18"/>
        </w:rPr>
      </w:pPr>
    </w:p>
    <w:p w14:paraId="50CE5FFC" w14:textId="77777777" w:rsidR="0040572C" w:rsidRDefault="00000000">
      <w:pPr>
        <w:jc w:val="right"/>
        <w:rPr>
          <w:rFonts w:ascii="Poppins" w:hAnsi="Poppins" w:cs="Poppins"/>
          <w:sz w:val="18"/>
          <w:szCs w:val="18"/>
        </w:rPr>
      </w:pPr>
      <w:r>
        <w:rPr>
          <w:rFonts w:ascii="Poppins" w:hAnsi="Poppins" w:cs="Poppins"/>
          <w:sz w:val="18"/>
          <w:szCs w:val="18"/>
        </w:rPr>
        <w:t>SUBJECT TO CONTRACT</w:t>
      </w:r>
    </w:p>
    <w:p w14:paraId="18451620" w14:textId="77777777" w:rsidR="0040572C" w:rsidRDefault="0040572C">
      <w:pPr>
        <w:jc w:val="right"/>
        <w:rPr>
          <w:rFonts w:ascii="Poppins" w:hAnsi="Poppins" w:cs="Poppins"/>
          <w:sz w:val="22"/>
          <w:szCs w:val="22"/>
        </w:rPr>
      </w:pPr>
    </w:p>
    <w:p w14:paraId="2D6E795B" w14:textId="77777777" w:rsidR="0040572C" w:rsidRDefault="0040572C">
      <w:pPr>
        <w:jc w:val="right"/>
        <w:rPr>
          <w:rFonts w:ascii="Poppins" w:hAnsi="Poppins" w:cs="Poppins"/>
          <w:sz w:val="22"/>
          <w:szCs w:val="22"/>
        </w:rPr>
      </w:pPr>
    </w:p>
    <w:p w14:paraId="02326696" w14:textId="77777777" w:rsidR="0040572C" w:rsidRDefault="00000000">
      <w:pPr>
        <w:rPr>
          <w:rFonts w:ascii="Poppins" w:hAnsi="Poppins" w:cs="Poppins"/>
          <w:sz w:val="18"/>
          <w:szCs w:val="18"/>
        </w:rPr>
      </w:pPr>
      <w:r>
        <w:rPr>
          <w:rFonts w:ascii="Poppins" w:hAnsi="Poppins" w:cs="Poppins"/>
          <w:sz w:val="18"/>
          <w:szCs w:val="18"/>
        </w:rPr>
        <w:t xml:space="preserve">I (We) . . . . . . . . . . . . . . . . . . . . . </w:t>
      </w:r>
      <w:proofErr w:type="gramStart"/>
      <w:r>
        <w:rPr>
          <w:rFonts w:ascii="Poppins" w:hAnsi="Poppins" w:cs="Poppins"/>
          <w:sz w:val="18"/>
          <w:szCs w:val="18"/>
        </w:rPr>
        <w:t>. . . .</w:t>
      </w:r>
      <w:proofErr w:type="gramEnd"/>
      <w:r>
        <w:rPr>
          <w:rFonts w:ascii="Poppins" w:hAnsi="Poppins" w:cs="Poppins"/>
          <w:sz w:val="18"/>
          <w:szCs w:val="18"/>
        </w:rPr>
        <w:t xml:space="preserve">  of . . . . . . . . . . . . . . . . . . </w:t>
      </w:r>
      <w:proofErr w:type="gramStart"/>
      <w:r>
        <w:rPr>
          <w:rFonts w:ascii="Poppins" w:hAnsi="Poppins" w:cs="Poppins"/>
          <w:sz w:val="18"/>
          <w:szCs w:val="18"/>
        </w:rPr>
        <w:t>. . . .</w:t>
      </w:r>
      <w:proofErr w:type="gramEnd"/>
      <w:r>
        <w:rPr>
          <w:rFonts w:ascii="Poppins" w:hAnsi="Poppins" w:cs="Poppins"/>
          <w:sz w:val="18"/>
          <w:szCs w:val="18"/>
        </w:rPr>
        <w:t xml:space="preserve"> . </w:t>
      </w:r>
    </w:p>
    <w:p w14:paraId="629649C1" w14:textId="77777777" w:rsidR="0040572C" w:rsidRDefault="00000000">
      <w:pPr>
        <w:rPr>
          <w:rFonts w:ascii="Poppins" w:hAnsi="Poppins" w:cs="Poppins"/>
          <w:sz w:val="18"/>
          <w:szCs w:val="18"/>
        </w:rPr>
      </w:pPr>
      <w:r>
        <w:rPr>
          <w:rFonts w:ascii="Poppins" w:hAnsi="Poppins" w:cs="Poppins"/>
          <w:sz w:val="18"/>
          <w:szCs w:val="18"/>
        </w:rPr>
        <w:t xml:space="preserve">hereby make a firm annual rental offer for the Leasehold interest in the site known as the Former WC Block at Front Street, Tynemouth as described in the relevant Property Particulars and subject to the Conditions set out in the Particulars at the </w:t>
      </w:r>
    </w:p>
    <w:p w14:paraId="3A9852F9" w14:textId="77777777" w:rsidR="0040572C" w:rsidRDefault="0040572C">
      <w:pPr>
        <w:rPr>
          <w:rFonts w:ascii="Poppins" w:hAnsi="Poppins" w:cs="Poppins"/>
          <w:sz w:val="18"/>
          <w:szCs w:val="18"/>
        </w:rPr>
      </w:pPr>
    </w:p>
    <w:p w14:paraId="00B3ED7B" w14:textId="77777777" w:rsidR="0040572C" w:rsidRDefault="00000000">
      <w:pPr>
        <w:rPr>
          <w:rFonts w:ascii="Poppins" w:hAnsi="Poppins" w:cs="Poppins"/>
          <w:sz w:val="18"/>
          <w:szCs w:val="18"/>
        </w:rPr>
      </w:pPr>
      <w:r>
        <w:rPr>
          <w:rFonts w:ascii="Poppins" w:hAnsi="Poppins" w:cs="Poppins"/>
          <w:sz w:val="18"/>
          <w:szCs w:val="18"/>
        </w:rPr>
        <w:t>price of £ . . . . . . . . . . . . . . . . . . . . .  per annum.</w:t>
      </w:r>
    </w:p>
    <w:p w14:paraId="11AA450E" w14:textId="77777777" w:rsidR="0040572C" w:rsidRDefault="0040572C">
      <w:pPr>
        <w:rPr>
          <w:rFonts w:ascii="Poppins" w:hAnsi="Poppins" w:cs="Poppins"/>
          <w:sz w:val="18"/>
          <w:szCs w:val="18"/>
        </w:rPr>
      </w:pPr>
    </w:p>
    <w:p w14:paraId="4C27D47F" w14:textId="77777777" w:rsidR="0040572C" w:rsidRDefault="0040572C">
      <w:pPr>
        <w:rPr>
          <w:rFonts w:ascii="Poppins" w:hAnsi="Poppins" w:cs="Poppins"/>
          <w:sz w:val="18"/>
          <w:szCs w:val="18"/>
        </w:rPr>
      </w:pPr>
    </w:p>
    <w:p w14:paraId="2F0FEA23" w14:textId="77777777" w:rsidR="0040572C" w:rsidRDefault="0040572C">
      <w:pPr>
        <w:rPr>
          <w:rFonts w:ascii="Poppins" w:hAnsi="Poppins" w:cs="Poppins"/>
          <w:sz w:val="18"/>
          <w:szCs w:val="18"/>
        </w:rPr>
      </w:pPr>
    </w:p>
    <w:p w14:paraId="1096025B" w14:textId="77777777" w:rsidR="0040572C" w:rsidRDefault="00000000">
      <w:pPr>
        <w:spacing w:line="480" w:lineRule="auto"/>
        <w:jc w:val="both"/>
        <w:rPr>
          <w:rFonts w:ascii="Poppins" w:hAnsi="Poppins" w:cs="Poppins"/>
          <w:sz w:val="18"/>
          <w:szCs w:val="18"/>
        </w:rPr>
      </w:pPr>
      <w:r>
        <w:rPr>
          <w:rFonts w:ascii="Poppins" w:hAnsi="Poppins" w:cs="Poppins"/>
          <w:sz w:val="18"/>
          <w:szCs w:val="18"/>
        </w:rPr>
        <w:t>It is understood and agreed that this offer may be accepted by or on behalf of the North Tyneside Council as Lessees of the said property by a letter of acceptance in that behalf signed by the Head of Commissioning and Investment or his nominee on behalf of the said Vendors addressed to (me) (us) (the company) at the above mentioned address.</w:t>
      </w:r>
    </w:p>
    <w:p w14:paraId="65E51507" w14:textId="77777777" w:rsidR="0040572C" w:rsidRDefault="0040572C">
      <w:pPr>
        <w:rPr>
          <w:rFonts w:ascii="Poppins" w:hAnsi="Poppins" w:cs="Poppins"/>
          <w:sz w:val="22"/>
          <w:szCs w:val="22"/>
        </w:rPr>
      </w:pPr>
    </w:p>
    <w:p w14:paraId="2064A1AF" w14:textId="77777777" w:rsidR="0040572C" w:rsidRDefault="0040572C">
      <w:pPr>
        <w:rPr>
          <w:rFonts w:ascii="Poppins" w:hAnsi="Poppins" w:cs="Poppins"/>
          <w:sz w:val="22"/>
          <w:szCs w:val="22"/>
        </w:rPr>
      </w:pPr>
    </w:p>
    <w:p w14:paraId="4F9B7EE1" w14:textId="77777777" w:rsidR="0040572C" w:rsidRDefault="00000000">
      <w:pPr>
        <w:rPr>
          <w:rFonts w:ascii="Poppins" w:hAnsi="Poppins" w:cs="Poppins"/>
          <w:sz w:val="18"/>
          <w:szCs w:val="18"/>
        </w:rPr>
      </w:pPr>
      <w:r>
        <w:rPr>
          <w:rFonts w:ascii="Poppins" w:hAnsi="Poppins" w:cs="Poppins"/>
          <w:sz w:val="18"/>
          <w:szCs w:val="18"/>
        </w:rPr>
        <w:t>It is further understood and agreed that the Vendors shall be under no obligation to accept this or any other offer, which may be made.</w:t>
      </w:r>
    </w:p>
    <w:p w14:paraId="1B5F6272" w14:textId="77777777" w:rsidR="0040572C" w:rsidRDefault="0040572C">
      <w:pPr>
        <w:rPr>
          <w:rFonts w:ascii="Poppins" w:hAnsi="Poppins" w:cs="Poppins"/>
          <w:b/>
          <w:i/>
          <w:sz w:val="18"/>
          <w:szCs w:val="18"/>
        </w:rPr>
      </w:pPr>
    </w:p>
    <w:p w14:paraId="355067B0" w14:textId="77777777" w:rsidR="0040572C" w:rsidRDefault="0040572C">
      <w:pPr>
        <w:rPr>
          <w:rFonts w:ascii="Poppins" w:hAnsi="Poppins" w:cs="Poppins"/>
          <w:b/>
          <w:i/>
          <w:sz w:val="18"/>
          <w:szCs w:val="18"/>
        </w:rPr>
      </w:pPr>
    </w:p>
    <w:p w14:paraId="68A68E39" w14:textId="77777777" w:rsidR="0040572C" w:rsidRDefault="00000000">
      <w:r>
        <w:rPr>
          <w:rFonts w:ascii="Poppins" w:hAnsi="Poppins" w:cs="Poppins"/>
          <w:b/>
          <w:i/>
          <w:sz w:val="18"/>
          <w:szCs w:val="18"/>
        </w:rPr>
        <w:t xml:space="preserve">A S   W I T N E S </w:t>
      </w:r>
      <w:proofErr w:type="spellStart"/>
      <w:proofErr w:type="gramStart"/>
      <w:r>
        <w:rPr>
          <w:rFonts w:ascii="Poppins" w:hAnsi="Poppins" w:cs="Poppins"/>
          <w:b/>
          <w:i/>
          <w:sz w:val="18"/>
          <w:szCs w:val="18"/>
        </w:rPr>
        <w:t>S</w:t>
      </w:r>
      <w:proofErr w:type="spellEnd"/>
      <w:r>
        <w:rPr>
          <w:rFonts w:ascii="Poppins" w:hAnsi="Poppins" w:cs="Poppins"/>
          <w:sz w:val="18"/>
          <w:szCs w:val="18"/>
        </w:rPr>
        <w:t xml:space="preserve">  my</w:t>
      </w:r>
      <w:proofErr w:type="gramEnd"/>
      <w:r>
        <w:rPr>
          <w:rFonts w:ascii="Poppins" w:hAnsi="Poppins" w:cs="Poppins"/>
          <w:sz w:val="18"/>
          <w:szCs w:val="18"/>
        </w:rPr>
        <w:t xml:space="preserve"> (our) hands </w:t>
      </w:r>
    </w:p>
    <w:p w14:paraId="58AAFEE4" w14:textId="77777777" w:rsidR="0040572C" w:rsidRDefault="0040572C">
      <w:pPr>
        <w:rPr>
          <w:rFonts w:ascii="Poppins" w:hAnsi="Poppins" w:cs="Poppins"/>
          <w:sz w:val="18"/>
          <w:szCs w:val="18"/>
        </w:rPr>
      </w:pPr>
    </w:p>
    <w:tbl>
      <w:tblPr>
        <w:tblW w:w="14076" w:type="dxa"/>
        <w:tblLayout w:type="fixed"/>
        <w:tblCellMar>
          <w:left w:w="10" w:type="dxa"/>
          <w:right w:w="10" w:type="dxa"/>
        </w:tblCellMar>
        <w:tblLook w:val="04A0" w:firstRow="1" w:lastRow="0" w:firstColumn="1" w:lastColumn="0" w:noHBand="0" w:noVBand="1"/>
      </w:tblPr>
      <w:tblGrid>
        <w:gridCol w:w="4067"/>
        <w:gridCol w:w="10009"/>
      </w:tblGrid>
      <w:tr w:rsidR="0040572C" w14:paraId="75EFAC18" w14:textId="77777777">
        <w:tblPrEx>
          <w:tblCellMar>
            <w:top w:w="0" w:type="dxa"/>
            <w:bottom w:w="0" w:type="dxa"/>
          </w:tblCellMar>
        </w:tblPrEx>
        <w:trPr>
          <w:trHeight w:val="440"/>
        </w:trPr>
        <w:tc>
          <w:tcPr>
            <w:tcW w:w="4067" w:type="dxa"/>
            <w:tcMar>
              <w:top w:w="0" w:type="dxa"/>
              <w:left w:w="108" w:type="dxa"/>
              <w:bottom w:w="0" w:type="dxa"/>
              <w:right w:w="108" w:type="dxa"/>
            </w:tcMar>
          </w:tcPr>
          <w:p w14:paraId="33015708" w14:textId="77777777" w:rsidR="0040572C" w:rsidRDefault="00000000">
            <w:pPr>
              <w:jc w:val="right"/>
              <w:rPr>
                <w:rFonts w:ascii="Poppins" w:hAnsi="Poppins" w:cs="Poppins"/>
                <w:sz w:val="18"/>
                <w:szCs w:val="18"/>
              </w:rPr>
            </w:pPr>
            <w:r>
              <w:rPr>
                <w:rFonts w:ascii="Poppins" w:hAnsi="Poppins" w:cs="Poppins"/>
                <w:sz w:val="18"/>
                <w:szCs w:val="18"/>
              </w:rPr>
              <w:lastRenderedPageBreak/>
              <w:t>Signed</w:t>
            </w:r>
          </w:p>
        </w:tc>
        <w:tc>
          <w:tcPr>
            <w:tcW w:w="10009" w:type="dxa"/>
            <w:tcMar>
              <w:top w:w="0" w:type="dxa"/>
              <w:left w:w="108" w:type="dxa"/>
              <w:bottom w:w="0" w:type="dxa"/>
              <w:right w:w="108" w:type="dxa"/>
            </w:tcMar>
          </w:tcPr>
          <w:p w14:paraId="55749E74" w14:textId="77777777" w:rsidR="0040572C" w:rsidRDefault="00000000">
            <w:pPr>
              <w:rPr>
                <w:rFonts w:ascii="Poppins" w:hAnsi="Poppins" w:cs="Poppins"/>
                <w:sz w:val="18"/>
                <w:szCs w:val="18"/>
              </w:rPr>
            </w:pPr>
            <w:r>
              <w:rPr>
                <w:rFonts w:ascii="Poppins" w:hAnsi="Poppins" w:cs="Poppins"/>
                <w:sz w:val="18"/>
                <w:szCs w:val="18"/>
              </w:rPr>
              <w:t>. . . . . . . . . . . . . . . . . . . . . . . . . . . . . . . . . . . . . . . . . . .</w:t>
            </w:r>
          </w:p>
        </w:tc>
      </w:tr>
      <w:tr w:rsidR="0040572C" w14:paraId="5D89A8BF" w14:textId="77777777">
        <w:tblPrEx>
          <w:tblCellMar>
            <w:top w:w="0" w:type="dxa"/>
            <w:bottom w:w="0" w:type="dxa"/>
          </w:tblCellMar>
        </w:tblPrEx>
        <w:trPr>
          <w:trHeight w:val="440"/>
        </w:trPr>
        <w:tc>
          <w:tcPr>
            <w:tcW w:w="4067" w:type="dxa"/>
            <w:tcMar>
              <w:top w:w="0" w:type="dxa"/>
              <w:left w:w="108" w:type="dxa"/>
              <w:bottom w:w="0" w:type="dxa"/>
              <w:right w:w="108" w:type="dxa"/>
            </w:tcMar>
          </w:tcPr>
          <w:p w14:paraId="06A9FA66" w14:textId="77777777" w:rsidR="0040572C" w:rsidRDefault="0040572C">
            <w:pPr>
              <w:jc w:val="right"/>
              <w:rPr>
                <w:rFonts w:ascii="Poppins" w:hAnsi="Poppins" w:cs="Poppins"/>
                <w:sz w:val="18"/>
                <w:szCs w:val="18"/>
              </w:rPr>
            </w:pPr>
          </w:p>
        </w:tc>
        <w:tc>
          <w:tcPr>
            <w:tcW w:w="10009" w:type="dxa"/>
            <w:tcMar>
              <w:top w:w="0" w:type="dxa"/>
              <w:left w:w="108" w:type="dxa"/>
              <w:bottom w:w="0" w:type="dxa"/>
              <w:right w:w="108" w:type="dxa"/>
            </w:tcMar>
          </w:tcPr>
          <w:p w14:paraId="41F7E143" w14:textId="77777777" w:rsidR="0040572C" w:rsidRDefault="0040572C">
            <w:pPr>
              <w:rPr>
                <w:rFonts w:ascii="Poppins" w:hAnsi="Poppins" w:cs="Poppins"/>
                <w:sz w:val="18"/>
                <w:szCs w:val="18"/>
              </w:rPr>
            </w:pPr>
          </w:p>
        </w:tc>
      </w:tr>
      <w:tr w:rsidR="0040572C" w14:paraId="7DCEF5F9" w14:textId="77777777">
        <w:tblPrEx>
          <w:tblCellMar>
            <w:top w:w="0" w:type="dxa"/>
            <w:bottom w:w="0" w:type="dxa"/>
          </w:tblCellMar>
        </w:tblPrEx>
        <w:trPr>
          <w:trHeight w:val="440"/>
        </w:trPr>
        <w:tc>
          <w:tcPr>
            <w:tcW w:w="4067" w:type="dxa"/>
            <w:tcMar>
              <w:top w:w="0" w:type="dxa"/>
              <w:left w:w="108" w:type="dxa"/>
              <w:bottom w:w="0" w:type="dxa"/>
              <w:right w:w="108" w:type="dxa"/>
            </w:tcMar>
          </w:tcPr>
          <w:p w14:paraId="051B8653" w14:textId="77777777" w:rsidR="0040572C" w:rsidRDefault="00000000">
            <w:pPr>
              <w:jc w:val="right"/>
              <w:rPr>
                <w:rFonts w:ascii="Poppins" w:hAnsi="Poppins" w:cs="Poppins"/>
                <w:sz w:val="18"/>
                <w:szCs w:val="18"/>
              </w:rPr>
            </w:pPr>
            <w:r>
              <w:rPr>
                <w:rFonts w:ascii="Poppins" w:hAnsi="Poppins" w:cs="Poppins"/>
                <w:sz w:val="18"/>
                <w:szCs w:val="18"/>
              </w:rPr>
              <w:t>For and on behalf of</w:t>
            </w:r>
          </w:p>
        </w:tc>
        <w:tc>
          <w:tcPr>
            <w:tcW w:w="10009" w:type="dxa"/>
            <w:tcMar>
              <w:top w:w="0" w:type="dxa"/>
              <w:left w:w="108" w:type="dxa"/>
              <w:bottom w:w="0" w:type="dxa"/>
              <w:right w:w="108" w:type="dxa"/>
            </w:tcMar>
          </w:tcPr>
          <w:p w14:paraId="0BFCD6F4" w14:textId="77777777" w:rsidR="0040572C" w:rsidRDefault="00000000">
            <w:pPr>
              <w:rPr>
                <w:rFonts w:ascii="Poppins" w:hAnsi="Poppins" w:cs="Poppins"/>
                <w:sz w:val="18"/>
                <w:szCs w:val="18"/>
              </w:rPr>
            </w:pPr>
            <w:r>
              <w:rPr>
                <w:rFonts w:ascii="Poppins" w:hAnsi="Poppins" w:cs="Poppins"/>
                <w:sz w:val="18"/>
                <w:szCs w:val="18"/>
              </w:rPr>
              <w:t>. . . . . . . . . . . . . . . . . . . . . . . . . . . . . . . . . . . . . . . . . . .</w:t>
            </w:r>
          </w:p>
        </w:tc>
      </w:tr>
      <w:tr w:rsidR="0040572C" w14:paraId="154EF557" w14:textId="77777777">
        <w:tblPrEx>
          <w:tblCellMar>
            <w:top w:w="0" w:type="dxa"/>
            <w:bottom w:w="0" w:type="dxa"/>
          </w:tblCellMar>
        </w:tblPrEx>
        <w:trPr>
          <w:trHeight w:val="440"/>
        </w:trPr>
        <w:tc>
          <w:tcPr>
            <w:tcW w:w="4067" w:type="dxa"/>
            <w:tcMar>
              <w:top w:w="0" w:type="dxa"/>
              <w:left w:w="108" w:type="dxa"/>
              <w:bottom w:w="0" w:type="dxa"/>
              <w:right w:w="108" w:type="dxa"/>
            </w:tcMar>
          </w:tcPr>
          <w:p w14:paraId="07BF5F86" w14:textId="77777777" w:rsidR="0040572C" w:rsidRDefault="0040572C">
            <w:pPr>
              <w:jc w:val="right"/>
              <w:rPr>
                <w:rFonts w:ascii="Poppins" w:hAnsi="Poppins" w:cs="Poppins"/>
                <w:sz w:val="18"/>
                <w:szCs w:val="18"/>
              </w:rPr>
            </w:pPr>
          </w:p>
        </w:tc>
        <w:tc>
          <w:tcPr>
            <w:tcW w:w="10009" w:type="dxa"/>
            <w:tcMar>
              <w:top w:w="0" w:type="dxa"/>
              <w:left w:w="108" w:type="dxa"/>
              <w:bottom w:w="0" w:type="dxa"/>
              <w:right w:w="108" w:type="dxa"/>
            </w:tcMar>
          </w:tcPr>
          <w:p w14:paraId="53C05A24" w14:textId="77777777" w:rsidR="0040572C" w:rsidRDefault="0040572C">
            <w:pPr>
              <w:rPr>
                <w:rFonts w:ascii="Poppins" w:hAnsi="Poppins" w:cs="Poppins"/>
                <w:sz w:val="18"/>
                <w:szCs w:val="18"/>
              </w:rPr>
            </w:pPr>
          </w:p>
        </w:tc>
      </w:tr>
      <w:tr w:rsidR="0040572C" w14:paraId="45370427" w14:textId="77777777">
        <w:tblPrEx>
          <w:tblCellMar>
            <w:top w:w="0" w:type="dxa"/>
            <w:bottom w:w="0" w:type="dxa"/>
          </w:tblCellMar>
        </w:tblPrEx>
        <w:trPr>
          <w:trHeight w:val="440"/>
        </w:trPr>
        <w:tc>
          <w:tcPr>
            <w:tcW w:w="4067" w:type="dxa"/>
            <w:tcMar>
              <w:top w:w="0" w:type="dxa"/>
              <w:left w:w="108" w:type="dxa"/>
              <w:bottom w:w="0" w:type="dxa"/>
              <w:right w:w="108" w:type="dxa"/>
            </w:tcMar>
          </w:tcPr>
          <w:p w14:paraId="1126D16A" w14:textId="77777777" w:rsidR="0040572C" w:rsidRDefault="00000000">
            <w:pPr>
              <w:jc w:val="right"/>
              <w:rPr>
                <w:rFonts w:ascii="Poppins" w:hAnsi="Poppins" w:cs="Poppins"/>
                <w:sz w:val="18"/>
                <w:szCs w:val="18"/>
              </w:rPr>
            </w:pPr>
            <w:r>
              <w:rPr>
                <w:rFonts w:ascii="Poppins" w:hAnsi="Poppins" w:cs="Poppins"/>
                <w:sz w:val="18"/>
                <w:szCs w:val="18"/>
              </w:rPr>
              <w:t>Date</w:t>
            </w:r>
          </w:p>
        </w:tc>
        <w:tc>
          <w:tcPr>
            <w:tcW w:w="10009" w:type="dxa"/>
            <w:tcMar>
              <w:top w:w="0" w:type="dxa"/>
              <w:left w:w="108" w:type="dxa"/>
              <w:bottom w:w="0" w:type="dxa"/>
              <w:right w:w="108" w:type="dxa"/>
            </w:tcMar>
          </w:tcPr>
          <w:p w14:paraId="193C9BF0" w14:textId="77777777" w:rsidR="0040572C" w:rsidRDefault="00000000">
            <w:pPr>
              <w:rPr>
                <w:rFonts w:ascii="Poppins" w:hAnsi="Poppins" w:cs="Poppins"/>
                <w:sz w:val="18"/>
                <w:szCs w:val="18"/>
              </w:rPr>
            </w:pPr>
            <w:r>
              <w:rPr>
                <w:rFonts w:ascii="Poppins" w:hAnsi="Poppins" w:cs="Poppins"/>
                <w:sz w:val="18"/>
                <w:szCs w:val="18"/>
              </w:rPr>
              <w:t>. . . . . . . . . . . . . . . . . . . . . . . . . . . . . . . . . . . . . . . . . . .</w:t>
            </w:r>
          </w:p>
        </w:tc>
      </w:tr>
    </w:tbl>
    <w:p w14:paraId="6AA72E52" w14:textId="77777777" w:rsidR="0040572C" w:rsidRDefault="0040572C">
      <w:pPr>
        <w:rPr>
          <w:rFonts w:ascii="Arial" w:hAnsi="Arial" w:cs="Arial"/>
          <w:sz w:val="24"/>
          <w:szCs w:val="24"/>
        </w:rPr>
      </w:pPr>
    </w:p>
    <w:sectPr w:rsidR="0040572C">
      <w:footerReference w:type="default" r:id="rId11"/>
      <w:footerReference w:type="first" r:id="rId12"/>
      <w:pgSz w:w="11907" w:h="16840"/>
      <w:pgMar w:top="1140" w:right="567" w:bottom="1140" w:left="85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41E12" w14:textId="77777777" w:rsidR="005B315E" w:rsidRDefault="005B315E">
      <w:r>
        <w:separator/>
      </w:r>
    </w:p>
  </w:endnote>
  <w:endnote w:type="continuationSeparator" w:id="0">
    <w:p w14:paraId="609831A8" w14:textId="77777777" w:rsidR="005B315E" w:rsidRDefault="005B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MS Mincho">
    <w:panose1 w:val="02020609040205080304"/>
    <w:charset w:val="80"/>
    <w:family w:val="modern"/>
    <w:pitch w:val="fixed"/>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59C42" w14:textId="77777777" w:rsidR="00000000" w:rsidRDefault="00000000">
    <w:pPr>
      <w:jc w:val="both"/>
    </w:pPr>
  </w:p>
  <w:p w14:paraId="44488F6E" w14:textId="77777777" w:rsidR="00000000" w:rsidRDefault="00000000">
    <w:pPr>
      <w:pBdr>
        <w:top w:val="single" w:sz="6" w:space="1" w:color="000000"/>
      </w:pBdr>
      <w:jc w:val="both"/>
      <w:rPr>
        <w:b/>
        <w:sz w:val="16"/>
      </w:rPr>
    </w:pPr>
    <w:r>
      <w:rPr>
        <w:b/>
        <w:sz w:val="16"/>
      </w:rPr>
      <w:t xml:space="preserve">North Tyneside Council for themselves and for Vendors or Lessors of these properties whose agents they are </w:t>
    </w:r>
    <w:proofErr w:type="spellStart"/>
    <w:r>
      <w:rPr>
        <w:b/>
        <w:sz w:val="16"/>
      </w:rPr>
      <w:t>give</w:t>
    </w:r>
    <w:proofErr w:type="spellEnd"/>
    <w:r>
      <w:rPr>
        <w:b/>
        <w:sz w:val="16"/>
      </w:rPr>
      <w:t xml:space="preserve"> notice </w:t>
    </w:r>
    <w:proofErr w:type="gramStart"/>
    <w:r>
      <w:rPr>
        <w:b/>
        <w:sz w:val="16"/>
      </w:rPr>
      <w:t>that:-</w:t>
    </w:r>
    <w:proofErr w:type="gramEnd"/>
  </w:p>
  <w:p w14:paraId="2EB347C1" w14:textId="77777777" w:rsidR="00000000" w:rsidRDefault="00000000">
    <w:pPr>
      <w:numPr>
        <w:ilvl w:val="0"/>
        <w:numId w:val="1"/>
      </w:numPr>
      <w:jc w:val="both"/>
      <w:rPr>
        <w:b/>
        <w:sz w:val="16"/>
      </w:rPr>
    </w:pPr>
    <w:r>
      <w:rPr>
        <w:b/>
        <w:sz w:val="16"/>
      </w:rPr>
      <w:t xml:space="preserve">the particulars are set out as a general outline only for the guidance of intended purchasers or lessees, and do not constitute, nor constitute part of, an offer or </w:t>
    </w:r>
    <w:proofErr w:type="gramStart"/>
    <w:r>
      <w:rPr>
        <w:b/>
        <w:sz w:val="16"/>
      </w:rPr>
      <w:t>contract;</w:t>
    </w:r>
    <w:proofErr w:type="gramEnd"/>
  </w:p>
  <w:p w14:paraId="2ED473F5" w14:textId="77777777" w:rsidR="00000000" w:rsidRDefault="00000000">
    <w:pPr>
      <w:numPr>
        <w:ilvl w:val="0"/>
        <w:numId w:val="1"/>
      </w:numPr>
      <w:jc w:val="both"/>
      <w:rPr>
        <w:b/>
        <w:sz w:val="16"/>
      </w:rPr>
    </w:pPr>
    <w:r>
      <w:rPr>
        <w:b/>
        <w:sz w:val="16"/>
      </w:rPr>
      <w:t xml:space="preserve">all descriptions, dimensions, reference to condition and necessary permissions for use and occupation, and other details are given without </w:t>
    </w:r>
    <w:proofErr w:type="gramStart"/>
    <w:r>
      <w:rPr>
        <w:b/>
        <w:sz w:val="16"/>
      </w:rPr>
      <w:t>responsibility</w:t>
    </w:r>
    <w:proofErr w:type="gramEnd"/>
    <w:r>
      <w:rPr>
        <w:b/>
        <w:sz w:val="16"/>
      </w:rPr>
      <w:t xml:space="preserve"> and any intending purchasers or tenants should not rely on them as statements or representations of fact but must satisfy themselves by inspection or otherwise as to the correctness of each of </w:t>
    </w:r>
    <w:proofErr w:type="gramStart"/>
    <w:r>
      <w:rPr>
        <w:b/>
        <w:sz w:val="16"/>
      </w:rPr>
      <w:t>them;</w:t>
    </w:r>
    <w:proofErr w:type="gramEnd"/>
  </w:p>
  <w:p w14:paraId="2771445D" w14:textId="77777777" w:rsidR="00000000" w:rsidRDefault="00000000">
    <w:pPr>
      <w:numPr>
        <w:ilvl w:val="0"/>
        <w:numId w:val="1"/>
      </w:numPr>
      <w:ind w:right="6"/>
    </w:pPr>
    <w:r>
      <w:rPr>
        <w:b/>
        <w:sz w:val="16"/>
      </w:rPr>
      <w:t xml:space="preserve">no person in the employment of North Tyneside Council has any authority to make or give any representation </w:t>
    </w:r>
    <w:proofErr w:type="gramStart"/>
    <w:r>
      <w:rPr>
        <w:b/>
        <w:sz w:val="16"/>
      </w:rPr>
      <w:t>or  warranty</w:t>
    </w:r>
    <w:proofErr w:type="gramEnd"/>
    <w:r>
      <w:rPr>
        <w:b/>
        <w:sz w:val="16"/>
      </w:rPr>
      <w:t xml:space="preserve"> whatever in relation to the property.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171E5" w14:textId="77777777" w:rsidR="00000000" w:rsidRDefault="0000000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EB37F" w14:textId="77777777" w:rsidR="005B315E" w:rsidRDefault="005B315E">
      <w:r>
        <w:rPr>
          <w:color w:val="000000"/>
        </w:rPr>
        <w:separator/>
      </w:r>
    </w:p>
  </w:footnote>
  <w:footnote w:type="continuationSeparator" w:id="0">
    <w:p w14:paraId="1E4F9FF5" w14:textId="77777777" w:rsidR="005B315E" w:rsidRDefault="005B31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F167C9"/>
    <w:multiLevelType w:val="multilevel"/>
    <w:tmpl w:val="99248EA6"/>
    <w:lvl w:ilvl="0">
      <w:start w:val="1"/>
      <w:numFmt w:val="upperRoman"/>
      <w:lvlText w:val="%1."/>
      <w:lvlJc w:val="left"/>
      <w:pPr>
        <w:ind w:left="283" w:hanging="283"/>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7EDF765F"/>
    <w:multiLevelType w:val="multilevel"/>
    <w:tmpl w:val="F314CC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91977890">
    <w:abstractNumId w:val="0"/>
  </w:num>
  <w:num w:numId="2" w16cid:durableId="585458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40572C"/>
    <w:rsid w:val="00327454"/>
    <w:rsid w:val="0040572C"/>
    <w:rsid w:val="005B315E"/>
    <w:rsid w:val="00D45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8F42E"/>
  <w15:docId w15:val="{D23D0B52-CB55-4F1A-A758-C9B4168EC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en-US"/>
    </w:rPr>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unhideWhenUsed/>
    <w:qFormat/>
    <w:pPr>
      <w:keepNext/>
      <w:jc w:val="center"/>
      <w:outlineLvl w:val="1"/>
    </w:pPr>
    <w:rPr>
      <w:sz w:val="24"/>
    </w:rPr>
  </w:style>
  <w:style w:type="paragraph" w:styleId="Heading3">
    <w:name w:val="heading 3"/>
    <w:basedOn w:val="Normal"/>
    <w:next w:val="Normal"/>
    <w:uiPriority w:val="9"/>
    <w:unhideWhenUsed/>
    <w:qFormat/>
    <w:pPr>
      <w:keepNext/>
      <w:outlineLvl w:val="2"/>
    </w:pPr>
    <w:rPr>
      <w:b/>
      <w:sz w:val="28"/>
    </w:rPr>
  </w:style>
  <w:style w:type="paragraph" w:styleId="Heading4">
    <w:name w:val="heading 4"/>
    <w:basedOn w:val="Normal"/>
    <w:next w:val="Normal"/>
    <w:uiPriority w:val="9"/>
    <w:unhideWhenUsed/>
    <w:qFormat/>
    <w:pPr>
      <w:keepNext/>
      <w:jc w:val="both"/>
      <w:outlineLvl w:val="3"/>
    </w:pPr>
    <w:rPr>
      <w:b/>
      <w:sz w:val="28"/>
    </w:rPr>
  </w:style>
  <w:style w:type="paragraph" w:styleId="Heading5">
    <w:name w:val="heading 5"/>
    <w:basedOn w:val="Normal"/>
    <w:next w:val="Normal"/>
    <w:uiPriority w:val="9"/>
    <w:unhideWhenUsed/>
    <w:qFormat/>
    <w:pPr>
      <w:keepNext/>
      <w:ind w:right="6"/>
      <w:outlineLvl w:val="4"/>
    </w:pPr>
    <w:rPr>
      <w:b/>
      <w:sz w:val="28"/>
    </w:rPr>
  </w:style>
  <w:style w:type="paragraph" w:styleId="Heading6">
    <w:name w:val="heading 6"/>
    <w:basedOn w:val="Normal"/>
    <w:next w:val="Normal"/>
    <w:uiPriority w:val="9"/>
    <w:semiHidden/>
    <w:unhideWhenUsed/>
    <w:qFormat/>
    <w:pPr>
      <w:keepNext/>
      <w:jc w:val="center"/>
      <w:outlineLvl w:val="5"/>
    </w:pPr>
    <w:rPr>
      <w:b/>
      <w:bCs/>
      <w:sz w:val="36"/>
    </w:rPr>
  </w:style>
  <w:style w:type="paragraph" w:styleId="Heading7">
    <w:name w:val="heading 7"/>
    <w:basedOn w:val="Normal"/>
    <w:next w:val="Normal"/>
    <w:pPr>
      <w:keepNext/>
      <w:outlineLvl w:val="6"/>
    </w:pPr>
    <w:rPr>
      <w:b/>
      <w:bCs/>
      <w:u w:val="single"/>
    </w:rPr>
  </w:style>
  <w:style w:type="paragraph" w:styleId="Heading8">
    <w:name w:val="heading 8"/>
    <w:basedOn w:val="Normal"/>
    <w:next w:val="Normal"/>
    <w:pPr>
      <w:keepNext/>
      <w:jc w:val="both"/>
      <w:outlineLvl w:val="7"/>
    </w:pPr>
    <w:rPr>
      <w:b/>
      <w:bCs/>
      <w:sz w:val="24"/>
      <w:u w:val="single"/>
    </w:rPr>
  </w:style>
  <w:style w:type="paragraph" w:styleId="Heading9">
    <w:name w:val="heading 9"/>
    <w:basedOn w:val="Normal"/>
    <w:next w:val="Normal"/>
    <w:pPr>
      <w:keepNext/>
      <w:tabs>
        <w:tab w:val="left" w:pos="993"/>
        <w:tab w:val="left" w:pos="9018"/>
      </w:tabs>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Pr>
      <w:sz w:val="16"/>
    </w:rPr>
  </w:style>
  <w:style w:type="paragraph" w:styleId="CommentText">
    <w:name w:val="annotation text"/>
    <w:basedOn w:val="Normal"/>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sz w:val="24"/>
    </w:rPr>
  </w:style>
  <w:style w:type="paragraph" w:customStyle="1" w:styleId="Standard1">
    <w:name w:val="Standard1"/>
    <w:pPr>
      <w:suppressAutoHyphens/>
      <w:spacing w:before="60" w:after="60"/>
    </w:pPr>
    <w:rPr>
      <w:lang w:eastAsia="en-US"/>
    </w:rPr>
  </w:style>
  <w:style w:type="paragraph" w:customStyle="1" w:styleId="Formal1">
    <w:name w:val="Formal1"/>
    <w:pPr>
      <w:suppressAutoHyphens/>
      <w:spacing w:before="60" w:after="60"/>
    </w:pPr>
    <w:rPr>
      <w:sz w:val="24"/>
      <w:lang w:eastAsia="en-US"/>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ListParagraph">
    <w:name w:val="List Paragraph"/>
    <w:basedOn w:val="Normal"/>
    <w:pPr>
      <w:spacing w:after="160" w:line="256" w:lineRule="auto"/>
      <w:ind w:left="720"/>
      <w:contextualSpacing/>
    </w:pPr>
    <w:rPr>
      <w:rFonts w:ascii="Calibri" w:eastAsia="Calibri" w:hAnsi="Calibri"/>
      <w:sz w:val="22"/>
      <w:szCs w:val="22"/>
    </w:rPr>
  </w:style>
  <w:style w:type="paragraph" w:customStyle="1" w:styleId="Default">
    <w:name w:val="Default"/>
    <w:pPr>
      <w:suppressAutoHyphens/>
      <w:autoSpaceDE w:val="0"/>
    </w:pPr>
    <w:rPr>
      <w:rFonts w:ascii="Arial" w:hAnsi="Arial" w:cs="Arial"/>
      <w:color w:val="000000"/>
      <w:sz w:val="24"/>
      <w:szCs w:val="24"/>
    </w:rPr>
  </w:style>
  <w:style w:type="character" w:styleId="UnresolvedMention">
    <w:name w:val="Unresolved Mention"/>
    <w:basedOn w:val="DefaultParagraphFont"/>
    <w:rPr>
      <w:color w:val="605E5C"/>
      <w:shd w:val="clear" w:color="auto" w:fill="E1DFDD"/>
    </w:rPr>
  </w:style>
  <w:style w:type="paragraph" w:styleId="BodyTextIndent3">
    <w:name w:val="Body Text Indent 3"/>
    <w:basedOn w:val="Normal"/>
    <w:pPr>
      <w:spacing w:after="120"/>
      <w:ind w:left="283"/>
    </w:pPr>
    <w:rPr>
      <w:sz w:val="16"/>
      <w:szCs w:val="16"/>
    </w:rPr>
  </w:style>
  <w:style w:type="character" w:customStyle="1" w:styleId="BodyTextIndent3Char">
    <w:name w:val="Body Text Indent 3 Char"/>
    <w:basedOn w:val="DefaultParagraphFont"/>
    <w:rPr>
      <w:sz w:val="16"/>
      <w:szCs w:val="16"/>
      <w:lang w:eastAsia="en-US"/>
    </w:rPr>
  </w:style>
  <w:style w:type="paragraph" w:styleId="BodyText2">
    <w:name w:val="Body Text 2"/>
    <w:basedOn w:val="Normal"/>
    <w:pPr>
      <w:spacing w:after="120" w:line="480" w:lineRule="auto"/>
    </w:pPr>
  </w:style>
  <w:style w:type="character" w:customStyle="1" w:styleId="BodyText2Char">
    <w:name w:val="Body Text 2 Char"/>
    <w:basedOn w:val="DefaultParagraphFont"/>
    <w:rPr>
      <w:lang w:eastAsia="en-US"/>
    </w:rPr>
  </w:style>
  <w:style w:type="character" w:customStyle="1" w:styleId="CommentTextChar">
    <w:name w:val="Comment Text Cha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strategic.property@northtyneside.gov.uk"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2546</Words>
  <Characters>13702</Characters>
  <Application>Microsoft Office Word</Application>
  <DocSecurity>0</DocSecurity>
  <Lines>1712</Lines>
  <Paragraphs>1353</Paragraphs>
  <ScaleCrop>false</ScaleCrop>
  <Company>NTC</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point pleasant</dc:title>
  <dc:creator>Paul Aitkin</dc:creator>
  <cp:lastModifiedBy>Natalie Rice</cp:lastModifiedBy>
  <cp:revision>2</cp:revision>
  <cp:lastPrinted>2018-03-19T09:30:00Z</cp:lastPrinted>
  <dcterms:created xsi:type="dcterms:W3CDTF">2026-02-24T13:40:00Z</dcterms:created>
  <dcterms:modified xsi:type="dcterms:W3CDTF">2026-02-24T13:40:00Z</dcterms:modified>
</cp:coreProperties>
</file>